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  <w:bookmarkStart w:id="0" w:name="_GoBack"/>
      <w:bookmarkEnd w:id="0"/>
      <w:r>
        <w:rPr>
          <w:rFonts w:ascii="Arial" w:hAnsi="Arial" w:cs="Arial"/>
          <w:b/>
          <w:noProof/>
          <w:sz w:val="32"/>
          <w:szCs w:val="24"/>
          <w:lang w:eastAsia="pt-BR"/>
        </w:rPr>
        <w:drawing>
          <wp:inline distT="0" distB="0" distL="0" distR="0">
            <wp:extent cx="5400040" cy="95377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va Logo FLF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Pr="00A14E85" w:rsidRDefault="00B114CB" w:rsidP="00B114CB">
      <w:pPr>
        <w:jc w:val="center"/>
        <w:rPr>
          <w:rFonts w:ascii="Arial" w:hAnsi="Arial" w:cs="Arial"/>
          <w:b/>
          <w:sz w:val="40"/>
          <w:szCs w:val="24"/>
        </w:rPr>
      </w:pPr>
    </w:p>
    <w:p w:rsidR="006D40B9" w:rsidRPr="00A14E85" w:rsidRDefault="00B114CB" w:rsidP="00B114CB">
      <w:pPr>
        <w:jc w:val="center"/>
        <w:rPr>
          <w:rFonts w:ascii="Arial" w:hAnsi="Arial" w:cs="Arial"/>
          <w:b/>
          <w:sz w:val="36"/>
          <w:szCs w:val="24"/>
        </w:rPr>
      </w:pPr>
      <w:r w:rsidRPr="00A14E85">
        <w:rPr>
          <w:rFonts w:ascii="Arial" w:hAnsi="Arial" w:cs="Arial"/>
          <w:b/>
          <w:sz w:val="36"/>
          <w:szCs w:val="24"/>
        </w:rPr>
        <w:t>P</w:t>
      </w:r>
      <w:r w:rsidR="007D10B1" w:rsidRPr="00A14E85">
        <w:rPr>
          <w:rFonts w:ascii="Arial" w:hAnsi="Arial" w:cs="Arial"/>
          <w:b/>
          <w:sz w:val="36"/>
          <w:szCs w:val="24"/>
        </w:rPr>
        <w:t>ROJETO DE AVALIAÇÃO INSTITUCIONAL</w:t>
      </w:r>
    </w:p>
    <w:p w:rsidR="00B114CB" w:rsidRPr="00A14E85" w:rsidRDefault="00017850" w:rsidP="00B114CB">
      <w:pPr>
        <w:jc w:val="center"/>
        <w:rPr>
          <w:rFonts w:ascii="Arial" w:hAnsi="Arial" w:cs="Arial"/>
          <w:b/>
          <w:sz w:val="40"/>
          <w:szCs w:val="24"/>
        </w:rPr>
      </w:pPr>
      <w:r w:rsidRPr="00A14E85">
        <w:rPr>
          <w:rFonts w:ascii="Arial" w:hAnsi="Arial" w:cs="Arial"/>
          <w:b/>
          <w:sz w:val="40"/>
          <w:szCs w:val="24"/>
        </w:rPr>
        <w:t>2014</w:t>
      </w: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7D10B1" w:rsidRDefault="007D10B1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B114CB" w:rsidRDefault="00B114CB" w:rsidP="00B114CB">
      <w:pPr>
        <w:jc w:val="center"/>
        <w:rPr>
          <w:rFonts w:ascii="Arial" w:hAnsi="Arial" w:cs="Arial"/>
          <w:b/>
          <w:sz w:val="32"/>
          <w:szCs w:val="24"/>
        </w:rPr>
      </w:pPr>
    </w:p>
    <w:p w:rsidR="00017850" w:rsidRDefault="00017850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B114CB" w:rsidRDefault="00017850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SOBRAL - CE</w:t>
      </w:r>
    </w:p>
    <w:p w:rsidR="007D10B1" w:rsidRPr="00B114CB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>SUMÁRIO</w:t>
      </w: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E92F68" w:rsidRPr="00E92F68" w:rsidRDefault="00E92F68" w:rsidP="00E92F68">
      <w:pPr>
        <w:pStyle w:val="ndice1"/>
        <w:tabs>
          <w:tab w:val="right" w:leader="dot" w:pos="8494"/>
        </w:tabs>
        <w:spacing w:after="220"/>
        <w:rPr>
          <w:rFonts w:ascii="Arial" w:hAnsi="Arial" w:cs="Arial"/>
          <w:noProof/>
          <w:sz w:val="24"/>
          <w:szCs w:val="24"/>
        </w:rPr>
      </w:pPr>
      <w:r w:rsidRPr="00E92F68">
        <w:rPr>
          <w:rFonts w:ascii="Arial" w:hAnsi="Arial" w:cs="Arial"/>
          <w:b/>
          <w:sz w:val="24"/>
          <w:szCs w:val="24"/>
        </w:rPr>
        <w:fldChar w:fldCharType="begin"/>
      </w:r>
      <w:r w:rsidRPr="00E92F68">
        <w:rPr>
          <w:rFonts w:ascii="Arial" w:hAnsi="Arial" w:cs="Arial"/>
          <w:b/>
          <w:sz w:val="24"/>
          <w:szCs w:val="24"/>
        </w:rPr>
        <w:instrText xml:space="preserve"> TOC \h \z \t "tópico;1;subtópico;2" </w:instrText>
      </w:r>
      <w:r w:rsidRPr="00E92F68">
        <w:rPr>
          <w:rFonts w:ascii="Arial" w:hAnsi="Arial" w:cs="Arial"/>
          <w:b/>
          <w:sz w:val="24"/>
          <w:szCs w:val="24"/>
        </w:rPr>
        <w:fldChar w:fldCharType="separate"/>
      </w:r>
      <w:hyperlink w:anchor="_Toc416250179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1 BREVE HISTÓRICO DA FACULDADE LUCIANO FEIJÃO - FLF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_Toc416250179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7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1"/>
        <w:tabs>
          <w:tab w:val="right" w:leader="dot" w:pos="8494"/>
        </w:tabs>
        <w:spacing w:after="220"/>
        <w:rPr>
          <w:rFonts w:ascii="Arial" w:hAnsi="Arial" w:cs="Arial"/>
          <w:noProof/>
          <w:sz w:val="24"/>
          <w:szCs w:val="24"/>
        </w:rPr>
      </w:pPr>
      <w:hyperlink w:anchor="_Toc416250180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2 ASPECTOS LEGAIS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_Toc416250180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8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1"/>
        <w:tabs>
          <w:tab w:val="right" w:leader="dot" w:pos="8494"/>
        </w:tabs>
        <w:spacing w:after="220"/>
        <w:rPr>
          <w:rFonts w:ascii="Arial" w:hAnsi="Arial" w:cs="Arial"/>
          <w:noProof/>
          <w:sz w:val="24"/>
          <w:szCs w:val="24"/>
        </w:rPr>
      </w:pPr>
      <w:hyperlink w:anchor="_Toc416250181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3 SITUAÇÃO LEGAL DOS CURSOS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_Toc416250181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8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1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82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 PLANO DE DESENVOLVIMENTO INSTITUCIONAL - PDI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_Toc416250182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9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83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4.1 Perfil Institucional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_Toc416250183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9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84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4.1.1 Missão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_Toc416250184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10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85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4.1.2 Objetivos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_Toc416250185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10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86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4.1.3 Mecanismos de Acompanhamento Sistemático dos Objetivos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_Toc416250186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11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 w:rsidP="00E92F68">
      <w:pPr>
        <w:pStyle w:val="ndice2"/>
        <w:tabs>
          <w:tab w:val="right" w:leader="dot" w:pos="8494"/>
        </w:tabs>
        <w:spacing w:after="200"/>
        <w:ind w:left="618"/>
        <w:rPr>
          <w:rFonts w:ascii="Arial" w:hAnsi="Arial" w:cs="Arial"/>
          <w:noProof/>
          <w:sz w:val="24"/>
          <w:szCs w:val="24"/>
        </w:rPr>
      </w:pPr>
      <w:hyperlink w:anchor="_Toc416250187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4.1.4 Visão de Futuro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_Toc416250187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12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88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 POLÍTICAS INSTITUCIONAIS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_Toc416250188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12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89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4.2.1  Políticas para o Ensino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_Toc416250189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12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90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4.2.2  Políticas para a Pesquisa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_Toc416250190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13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91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4.2.3  Políticas para a Extensão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_Toc416250191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14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92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4.2.4  Políticas de Responsabilidade Social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_Toc416250192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17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ind w:left="616"/>
        <w:rPr>
          <w:rFonts w:ascii="Arial" w:hAnsi="Arial" w:cs="Arial"/>
          <w:noProof/>
          <w:sz w:val="24"/>
          <w:szCs w:val="24"/>
        </w:rPr>
      </w:pPr>
      <w:hyperlink w:anchor="_Toc416250193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4.2.5  Acompanhamento Psicopedagógico dos Discentes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_Toc416250193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17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1"/>
        <w:tabs>
          <w:tab w:val="right" w:leader="dot" w:pos="8494"/>
        </w:tabs>
        <w:rPr>
          <w:rStyle w:val="Hiperligao"/>
          <w:rFonts w:ascii="Arial" w:hAnsi="Arial" w:cs="Arial"/>
          <w:noProof/>
          <w:sz w:val="6"/>
          <w:szCs w:val="24"/>
        </w:rPr>
      </w:pPr>
    </w:p>
    <w:p w:rsidR="00E92F68" w:rsidRPr="00E92F68" w:rsidRDefault="00E92F68">
      <w:pPr>
        <w:pStyle w:val="ndice1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94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5 PRINCÍPIOS AVALIAÇÃO INSTITUCIONAL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_Toc416250194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18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95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5.1 Objetivos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_Toc416250195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1"/>
        <w:tabs>
          <w:tab w:val="right" w:leader="dot" w:pos="8494"/>
        </w:tabs>
        <w:rPr>
          <w:rStyle w:val="Hiperligao"/>
          <w:rFonts w:ascii="Arial" w:hAnsi="Arial" w:cs="Arial"/>
          <w:noProof/>
          <w:sz w:val="6"/>
          <w:szCs w:val="24"/>
        </w:rPr>
      </w:pPr>
    </w:p>
    <w:p w:rsidR="00E92F68" w:rsidRPr="00E92F68" w:rsidRDefault="00E92F68">
      <w:pPr>
        <w:pStyle w:val="ndice1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96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6 METODOLOGIA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_Toc416250196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2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97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6.1 Etapas da Avaliação Institucional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_Toc416250197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21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E92F68" w:rsidRPr="00E92F68" w:rsidRDefault="00E92F68">
      <w:pPr>
        <w:pStyle w:val="ndice1"/>
        <w:tabs>
          <w:tab w:val="right" w:leader="dot" w:pos="8494"/>
        </w:tabs>
        <w:rPr>
          <w:rStyle w:val="Hiperligao"/>
          <w:rFonts w:ascii="Arial" w:hAnsi="Arial" w:cs="Arial"/>
          <w:noProof/>
          <w:sz w:val="6"/>
          <w:szCs w:val="24"/>
        </w:rPr>
      </w:pPr>
    </w:p>
    <w:p w:rsidR="00E92F68" w:rsidRPr="00E92F68" w:rsidRDefault="00E92F68">
      <w:pPr>
        <w:pStyle w:val="ndice1"/>
        <w:tabs>
          <w:tab w:val="right" w:leader="dot" w:pos="8494"/>
        </w:tabs>
        <w:rPr>
          <w:rFonts w:ascii="Arial" w:hAnsi="Arial" w:cs="Arial"/>
          <w:noProof/>
          <w:sz w:val="24"/>
          <w:szCs w:val="24"/>
        </w:rPr>
      </w:pPr>
      <w:hyperlink w:anchor="_Toc416250198" w:history="1">
        <w:r w:rsidRPr="00E92F68">
          <w:rPr>
            <w:rStyle w:val="Hiperligao"/>
            <w:rFonts w:ascii="Arial" w:hAnsi="Arial" w:cs="Arial"/>
            <w:noProof/>
            <w:sz w:val="24"/>
            <w:szCs w:val="24"/>
          </w:rPr>
          <w:t>7 CONSIDERAÇÕES FINAIS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_Toc416250198 \h </w:instrTex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16390">
          <w:rPr>
            <w:rFonts w:ascii="Arial" w:hAnsi="Arial" w:cs="Arial"/>
            <w:noProof/>
            <w:webHidden/>
            <w:sz w:val="24"/>
            <w:szCs w:val="24"/>
          </w:rPr>
          <w:t>23</w:t>
        </w:r>
        <w:r w:rsidRPr="00E92F68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7D10B1" w:rsidRDefault="00E92F68" w:rsidP="00B114C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92F68">
        <w:rPr>
          <w:rFonts w:ascii="Arial" w:hAnsi="Arial" w:cs="Arial"/>
          <w:b/>
          <w:sz w:val="24"/>
          <w:szCs w:val="24"/>
        </w:rPr>
        <w:fldChar w:fldCharType="end"/>
      </w:r>
    </w:p>
    <w:p w:rsidR="00E92F68" w:rsidRDefault="00E92F68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B114CB" w:rsidRPr="00B114CB" w:rsidRDefault="00B114CB" w:rsidP="00B114CB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B114CB">
        <w:rPr>
          <w:rFonts w:ascii="Arial" w:hAnsi="Arial" w:cs="Arial"/>
          <w:b/>
          <w:sz w:val="28"/>
          <w:szCs w:val="24"/>
        </w:rPr>
        <w:lastRenderedPageBreak/>
        <w:t>APRESENTAÇÃO</w:t>
      </w:r>
    </w:p>
    <w:p w:rsidR="00B114CB" w:rsidRDefault="00B114CB" w:rsidP="00B114CB">
      <w:pPr>
        <w:spacing w:after="0" w:line="360" w:lineRule="auto"/>
        <w:jc w:val="both"/>
        <w:rPr>
          <w:rFonts w:ascii="Arial" w:hAnsi="Arial" w:cs="Arial"/>
          <w:sz w:val="28"/>
          <w:szCs w:val="24"/>
        </w:rPr>
      </w:pPr>
    </w:p>
    <w:p w:rsidR="00B114CB" w:rsidRDefault="00B114CB" w:rsidP="00B114CB">
      <w:pPr>
        <w:spacing w:after="0" w:line="360" w:lineRule="auto"/>
        <w:jc w:val="both"/>
        <w:rPr>
          <w:rFonts w:ascii="Arial" w:hAnsi="Arial" w:cs="Arial"/>
          <w:sz w:val="28"/>
          <w:szCs w:val="24"/>
        </w:rPr>
      </w:pPr>
    </w:p>
    <w:p w:rsidR="00EC06B2" w:rsidRDefault="007D10B1" w:rsidP="00B114CB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7D10B1">
        <w:rPr>
          <w:rFonts w:ascii="Arial" w:hAnsi="Arial" w:cs="Arial"/>
          <w:sz w:val="24"/>
          <w:szCs w:val="24"/>
        </w:rPr>
        <w:t xml:space="preserve">A Faculdade </w:t>
      </w:r>
      <w:r>
        <w:rPr>
          <w:rFonts w:ascii="Arial" w:hAnsi="Arial" w:cs="Arial"/>
          <w:sz w:val="24"/>
          <w:szCs w:val="24"/>
        </w:rPr>
        <w:t>Luciano Feijão</w:t>
      </w:r>
      <w:r w:rsidRPr="007D10B1">
        <w:rPr>
          <w:rFonts w:ascii="Arial" w:hAnsi="Arial" w:cs="Arial"/>
          <w:sz w:val="24"/>
          <w:szCs w:val="24"/>
        </w:rPr>
        <w:t xml:space="preserve">, inscrita no Ministério da Educação sob o nº </w:t>
      </w:r>
      <w:r>
        <w:rPr>
          <w:rFonts w:ascii="Arial" w:hAnsi="Arial" w:cs="Arial"/>
          <w:sz w:val="24"/>
          <w:szCs w:val="24"/>
        </w:rPr>
        <w:t>3862</w:t>
      </w:r>
      <w:r w:rsidRPr="007D10B1">
        <w:rPr>
          <w:rFonts w:ascii="Arial" w:hAnsi="Arial" w:cs="Arial"/>
          <w:sz w:val="24"/>
          <w:szCs w:val="24"/>
        </w:rPr>
        <w:t>, caracteriza-se por ser uma Instituição de Ensino Superior – IES de caráter privado</w:t>
      </w:r>
      <w:r>
        <w:rPr>
          <w:rFonts w:ascii="Arial" w:hAnsi="Arial" w:cs="Arial"/>
          <w:sz w:val="24"/>
          <w:szCs w:val="24"/>
        </w:rPr>
        <w:t>,</w:t>
      </w:r>
      <w:r w:rsidRPr="007D10B1">
        <w:rPr>
          <w:rFonts w:ascii="Arial" w:hAnsi="Arial" w:cs="Arial"/>
          <w:sz w:val="24"/>
          <w:szCs w:val="24"/>
        </w:rPr>
        <w:t xml:space="preserve"> localizada no Município de S</w:t>
      </w:r>
      <w:r>
        <w:rPr>
          <w:rFonts w:ascii="Arial" w:hAnsi="Arial" w:cs="Arial"/>
          <w:sz w:val="24"/>
          <w:szCs w:val="24"/>
        </w:rPr>
        <w:t>obral</w:t>
      </w:r>
      <w:r w:rsidRPr="007D10B1">
        <w:rPr>
          <w:rFonts w:ascii="Arial" w:hAnsi="Arial" w:cs="Arial"/>
          <w:sz w:val="24"/>
          <w:szCs w:val="24"/>
        </w:rPr>
        <w:t xml:space="preserve">, Estado do </w:t>
      </w:r>
      <w:r>
        <w:rPr>
          <w:rFonts w:ascii="Arial" w:hAnsi="Arial" w:cs="Arial"/>
          <w:sz w:val="24"/>
          <w:szCs w:val="24"/>
        </w:rPr>
        <w:t>Ceará</w:t>
      </w:r>
      <w:r w:rsidRPr="007D10B1">
        <w:rPr>
          <w:rFonts w:ascii="Arial" w:hAnsi="Arial" w:cs="Arial"/>
          <w:sz w:val="24"/>
          <w:szCs w:val="24"/>
        </w:rPr>
        <w:t>. A I</w:t>
      </w:r>
      <w:r>
        <w:rPr>
          <w:rFonts w:ascii="Arial" w:hAnsi="Arial" w:cs="Arial"/>
          <w:sz w:val="24"/>
          <w:szCs w:val="24"/>
        </w:rPr>
        <w:t xml:space="preserve">nstituição de Ensino Superior (IES) </w:t>
      </w:r>
      <w:r w:rsidRPr="007D10B1">
        <w:rPr>
          <w:rFonts w:ascii="Arial" w:hAnsi="Arial" w:cs="Arial"/>
          <w:sz w:val="24"/>
          <w:szCs w:val="24"/>
        </w:rPr>
        <w:t>é mantida d</w:t>
      </w:r>
      <w:r>
        <w:rPr>
          <w:rFonts w:ascii="Arial" w:hAnsi="Arial" w:cs="Arial"/>
          <w:sz w:val="24"/>
          <w:szCs w:val="24"/>
        </w:rPr>
        <w:t>o Centro Social Clodoveu Arruda</w:t>
      </w:r>
      <w:r w:rsidRPr="007D10B1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CSCA</w:t>
      </w:r>
      <w:r w:rsidRPr="007D10B1">
        <w:rPr>
          <w:rFonts w:ascii="Arial" w:hAnsi="Arial" w:cs="Arial"/>
          <w:sz w:val="24"/>
          <w:szCs w:val="24"/>
        </w:rPr>
        <w:t xml:space="preserve">, inscrita sob CNPJ nº </w:t>
      </w:r>
      <w:r>
        <w:rPr>
          <w:rFonts w:ascii="Arial" w:hAnsi="Arial" w:cs="Arial"/>
          <w:sz w:val="24"/>
          <w:szCs w:val="24"/>
        </w:rPr>
        <w:t>09</w:t>
      </w:r>
      <w:r w:rsidRPr="007D10B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533</w:t>
      </w:r>
      <w:r w:rsidRPr="007D10B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217</w:t>
      </w:r>
      <w:r w:rsidRPr="007D10B1">
        <w:rPr>
          <w:rFonts w:ascii="Arial" w:hAnsi="Arial" w:cs="Arial"/>
          <w:sz w:val="24"/>
          <w:szCs w:val="24"/>
        </w:rPr>
        <w:t>/0001-</w:t>
      </w:r>
      <w:r>
        <w:rPr>
          <w:rFonts w:ascii="Arial" w:hAnsi="Arial" w:cs="Arial"/>
          <w:sz w:val="24"/>
          <w:szCs w:val="24"/>
        </w:rPr>
        <w:t>3</w:t>
      </w:r>
      <w:r w:rsidRPr="007D10B1">
        <w:rPr>
          <w:rFonts w:ascii="Arial" w:hAnsi="Arial" w:cs="Arial"/>
          <w:sz w:val="24"/>
          <w:szCs w:val="24"/>
        </w:rPr>
        <w:t>1.</w:t>
      </w:r>
    </w:p>
    <w:p w:rsidR="000A6D17" w:rsidRDefault="000A6D1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142AA" w:rsidRDefault="00A142AA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7D10B1" w:rsidRDefault="007D10B1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7D10B1" w:rsidRPr="00B114CB" w:rsidRDefault="007D10B1" w:rsidP="007D10B1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COMPOSIÇÃO DA COMISSÃO PRÓPRIA DE AVALIAÇÃO</w:t>
      </w:r>
    </w:p>
    <w:p w:rsidR="007D10B1" w:rsidRDefault="007D10B1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deGrelha4-Destaque5"/>
        <w:tblW w:w="9067" w:type="dxa"/>
        <w:tblLook w:val="04A0" w:firstRow="1" w:lastRow="0" w:firstColumn="1" w:lastColumn="0" w:noHBand="0" w:noVBand="1"/>
      </w:tblPr>
      <w:tblGrid>
        <w:gridCol w:w="3964"/>
        <w:gridCol w:w="5103"/>
      </w:tblGrid>
      <w:tr w:rsidR="00017850" w:rsidTr="000178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582EC7">
            <w:pPr>
              <w:pStyle w:val="Aa2"/>
              <w:spacing w:line="360" w:lineRule="auto"/>
              <w:ind w:firstLine="0"/>
              <w:jc w:val="center"/>
              <w:rPr>
                <w:b/>
                <w:lang w:val="pt-BR"/>
              </w:rPr>
            </w:pPr>
            <w:r w:rsidRPr="00017850">
              <w:rPr>
                <w:b/>
                <w:lang w:val="pt-BR"/>
              </w:rPr>
              <w:t>COMPONENTES</w:t>
            </w:r>
          </w:p>
        </w:tc>
        <w:tc>
          <w:tcPr>
            <w:tcW w:w="5103" w:type="dxa"/>
          </w:tcPr>
          <w:p w:rsidR="00017850" w:rsidRPr="00017850" w:rsidRDefault="00017850" w:rsidP="00582EC7">
            <w:pPr>
              <w:pStyle w:val="Aa2"/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pt-BR"/>
              </w:rPr>
            </w:pPr>
            <w:r w:rsidRPr="00017850">
              <w:rPr>
                <w:b/>
                <w:lang w:val="pt-BR"/>
              </w:rPr>
              <w:t>CARGO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Prof. George Harrilson Silva Aragão</w:t>
            </w:r>
          </w:p>
        </w:tc>
        <w:tc>
          <w:tcPr>
            <w:tcW w:w="5103" w:type="dxa"/>
          </w:tcPr>
          <w:p w:rsidR="00017850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Coordenador</w:t>
            </w:r>
          </w:p>
        </w:tc>
      </w:tr>
      <w:tr w:rsidR="00017850" w:rsidTr="000178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Prof. André Luís Tabosa de Oliveira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Docente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Prof. Márcia Rodrigues Sousa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Docente</w:t>
            </w:r>
          </w:p>
        </w:tc>
      </w:tr>
      <w:tr w:rsidR="00017850" w:rsidTr="000178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Prof. Marcus Mauricius Holanda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Docente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Antonio João de Morais Júnior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Discente</w:t>
            </w:r>
          </w:p>
        </w:tc>
      </w:tr>
      <w:tr w:rsidR="00017850" w:rsidRPr="00D616C5" w:rsidTr="000178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Johnatan Alves Paiva Lima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Discente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Wyara Madeira Vasconcelos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Discente</w:t>
            </w:r>
          </w:p>
        </w:tc>
      </w:tr>
      <w:tr w:rsidR="00017850" w:rsidTr="000178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Francisco José Bezerra da Silva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Técnico-Administrativo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Ysmênia de Aguiar Pontes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Representantes do Corpo Técnico-Administrativo</w:t>
            </w:r>
          </w:p>
        </w:tc>
      </w:tr>
      <w:tr w:rsidR="00017850" w:rsidTr="000178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Antonio Pereira da Silva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 da Comunidade Externa</w:t>
            </w:r>
          </w:p>
        </w:tc>
      </w:tr>
      <w:tr w:rsidR="00017850" w:rsidTr="000178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017850" w:rsidRPr="00017850" w:rsidRDefault="00017850" w:rsidP="00017850">
            <w:pPr>
              <w:spacing w:line="360" w:lineRule="auto"/>
              <w:rPr>
                <w:rFonts w:ascii="Arial" w:hAnsi="Arial" w:cs="Arial"/>
                <w:b w:val="0"/>
              </w:rPr>
            </w:pPr>
            <w:r w:rsidRPr="00017850">
              <w:rPr>
                <w:rFonts w:ascii="Arial" w:hAnsi="Arial" w:cs="Arial"/>
                <w:b w:val="0"/>
              </w:rPr>
              <w:t>Raimundo Edson de Aguiar Moura</w:t>
            </w:r>
          </w:p>
        </w:tc>
        <w:tc>
          <w:tcPr>
            <w:tcW w:w="5103" w:type="dxa"/>
          </w:tcPr>
          <w:p w:rsidR="00017850" w:rsidRPr="00A43F18" w:rsidRDefault="00017850" w:rsidP="0001785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16C5">
              <w:rPr>
                <w:rFonts w:ascii="Arial" w:hAnsi="Arial" w:cs="Arial"/>
              </w:rPr>
              <w:t>Representante da Comunidade Externa</w:t>
            </w:r>
          </w:p>
        </w:tc>
      </w:tr>
    </w:tbl>
    <w:p w:rsidR="007D10B1" w:rsidRDefault="007D10B1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7850" w:rsidRDefault="00017850" w:rsidP="00017850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017850" w:rsidRPr="00B114CB" w:rsidRDefault="00017850" w:rsidP="00017850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PORTARIA DE NOMEAÇÃO DA CPA</w:t>
      </w:r>
    </w:p>
    <w:p w:rsidR="007D10B1" w:rsidRDefault="007D10B1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7D10B1" w:rsidRDefault="007D10B1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25089C" w:rsidP="0025089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PORTARIA N° 01, DE 16 DE JANEIRO DE 2013.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 xml:space="preserve">A DIRETORA GERAL DA FACULDADE LUCIANO FEIJÃO - FLF, no uso de suas atribuições regimentais e em atendimento a Lei 10.861, de 14 de abril de 2004 – SINAIS,  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Resolve: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Art. 1° - Fica constituída a Comissão Própria de Avaliação – CPA, em atendimento a Lei 10.861 de 14 de abril de 2004, SINAES, que tem por finalidade elaborar uma proposta de auto-avaliação institucional para a Faculdade Luciano Feijão.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lastRenderedPageBreak/>
        <w:t>Art. 2° - A Comissão Própria de Avaliação passa a ter a seguinte composição: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– Coordenador da CPA: Prof. George Harrilson Silva Aragão;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– Representantes do Corpo Docente: Prof. André Luís Tabosa de Oliveira, Profª Antonia Márcia  Rodrigues Sousa e Prof. Marcus Mauricius Holanda;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– Representantes do Corpo Discente: Antonio João de Morais Júnior, Johnatan Alves Paiva Lima e Wyara Madeira Vasconcelos;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– Representantes do Corpo Técnico-Administrativo: Francisco José Bezerra da Silva e Ysmênia de Aguiar Pontes;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– Representantes da Comunidade Externa: Antonio Pereira da Silva e Raimundo Edson de Aguiar Moura;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Art. 3° - As atribuições e funções desta Comissão ficam autorizadas por esta portaria e pela legislação vigente;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Art. 4° - Esta portaria entra em vigor na presente data, revogadas as disposições em contrário.</w:t>
      </w:r>
    </w:p>
    <w:p w:rsidR="0025089C" w:rsidRPr="0025089C" w:rsidRDefault="0025089C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07521D" w:rsidP="002508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21.1pt;margin-top:15.05pt;width:185.8pt;height:41.05pt;z-index:-251656704">
            <v:imagedata r:id="rId8" o:title=""/>
          </v:shape>
          <o:OLEObject Type="Embed" ProgID="CorelDRAW.Graphic.14" ShapeID="_x0000_s1026" DrawAspect="Content" ObjectID="_1489992299" r:id="rId9"/>
        </w:object>
      </w:r>
    </w:p>
    <w:p w:rsidR="0025089C" w:rsidRPr="0025089C" w:rsidRDefault="0025089C" w:rsidP="002508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5089C" w:rsidRPr="0025089C" w:rsidRDefault="0025089C" w:rsidP="0025089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Isabel de Aguiar Pontes</w:t>
      </w:r>
    </w:p>
    <w:p w:rsidR="00017850" w:rsidRDefault="0025089C" w:rsidP="0025089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5089C">
        <w:rPr>
          <w:rFonts w:ascii="Arial" w:hAnsi="Arial" w:cs="Arial"/>
          <w:sz w:val="24"/>
          <w:szCs w:val="24"/>
        </w:rPr>
        <w:t>Diretora Geral da Faculdade Luciano Feijão - FLF</w:t>
      </w:r>
    </w:p>
    <w:p w:rsidR="00017850" w:rsidRDefault="00017850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7850" w:rsidRDefault="00017850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14E6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>ORGANOGRAMA DA FACULDADE LUCIANO FEIJÃO</w:t>
      </w: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14E67">
        <w:rPr>
          <w:noProof/>
          <w:lang w:eastAsia="pt-BR"/>
        </w:rPr>
        <w:drawing>
          <wp:anchor distT="0" distB="0" distL="114300" distR="114300" simplePos="0" relativeHeight="251655680" behindDoc="0" locked="0" layoutInCell="1" allowOverlap="1" wp14:anchorId="5D1A5591" wp14:editId="5651722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606415" cy="7193280"/>
            <wp:effectExtent l="0" t="0" r="0" b="762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71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4E67" w:rsidRDefault="00014E67" w:rsidP="000A6D1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14E67" w:rsidRDefault="00014E67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50A65" w:rsidRDefault="00E50A65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  <w:sectPr w:rsidR="00E50A65">
          <w:footerReference w:type="default" r:id="rId1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142AA" w:rsidRDefault="008911AD" w:rsidP="00E92F68">
      <w:pPr>
        <w:pStyle w:val="tpico"/>
      </w:pPr>
      <w:bookmarkStart w:id="1" w:name="_Toc416250179"/>
      <w:r w:rsidRPr="008911AD">
        <w:lastRenderedPageBreak/>
        <w:t xml:space="preserve">1 </w:t>
      </w:r>
      <w:r w:rsidR="00014E67">
        <w:t>BREVE HISTÓRICO D</w:t>
      </w:r>
      <w:r w:rsidR="003913C8">
        <w:t>A FACULDADE LUCIANO FEIJÃO</w:t>
      </w:r>
      <w:r w:rsidR="00D6798F">
        <w:t xml:space="preserve"> - </w:t>
      </w:r>
      <w:r w:rsidR="003913C8">
        <w:t>FLF</w:t>
      </w:r>
      <w:bookmarkEnd w:id="1"/>
    </w:p>
    <w:p w:rsidR="008911AD" w:rsidRDefault="008911AD" w:rsidP="008911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3913C8" w:rsidRDefault="003913C8" w:rsidP="003913C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913C8">
        <w:rPr>
          <w:rFonts w:ascii="Arial" w:hAnsi="Arial" w:cs="Arial"/>
          <w:sz w:val="24"/>
          <w:szCs w:val="24"/>
        </w:rPr>
        <w:t xml:space="preserve">A Faculdade Luciano Feijão – FLF, </w:t>
      </w:r>
      <w:r>
        <w:rPr>
          <w:rFonts w:ascii="Arial" w:hAnsi="Arial" w:cs="Arial"/>
          <w:sz w:val="24"/>
          <w:szCs w:val="24"/>
        </w:rPr>
        <w:t>re</w:t>
      </w:r>
      <w:r w:rsidRPr="003913C8">
        <w:rPr>
          <w:rFonts w:ascii="Arial" w:hAnsi="Arial" w:cs="Arial"/>
          <w:sz w:val="24"/>
          <w:szCs w:val="24"/>
        </w:rPr>
        <w:t>credenciada pela Portaria N</w:t>
      </w:r>
      <w:r>
        <w:rPr>
          <w:rFonts w:ascii="Arial" w:hAnsi="Arial" w:cs="Arial"/>
          <w:sz w:val="24"/>
          <w:szCs w:val="24"/>
        </w:rPr>
        <w:t>°</w:t>
      </w:r>
      <w:r w:rsidRPr="003913C8">
        <w:rPr>
          <w:rFonts w:ascii="Arial" w:hAnsi="Arial" w:cs="Arial"/>
          <w:sz w:val="24"/>
          <w:szCs w:val="24"/>
        </w:rPr>
        <w:t xml:space="preserve"> 628, </w:t>
      </w:r>
      <w:r>
        <w:rPr>
          <w:rFonts w:ascii="Arial" w:hAnsi="Arial" w:cs="Arial"/>
          <w:sz w:val="24"/>
          <w:szCs w:val="24"/>
        </w:rPr>
        <w:t>de</w:t>
      </w:r>
      <w:r w:rsidRPr="003913C8">
        <w:rPr>
          <w:rFonts w:ascii="Arial" w:hAnsi="Arial" w:cs="Arial"/>
          <w:sz w:val="24"/>
          <w:szCs w:val="24"/>
        </w:rPr>
        <w:t xml:space="preserve"> 17 </w:t>
      </w:r>
      <w:r>
        <w:rPr>
          <w:rFonts w:ascii="Arial" w:hAnsi="Arial" w:cs="Arial"/>
          <w:sz w:val="24"/>
          <w:szCs w:val="24"/>
        </w:rPr>
        <w:t>de</w:t>
      </w:r>
      <w:r w:rsidRPr="003913C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maio</w:t>
      </w:r>
      <w:r w:rsidRPr="003913C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</w:t>
      </w:r>
      <w:r w:rsidRPr="003913C8">
        <w:rPr>
          <w:rFonts w:ascii="Arial" w:hAnsi="Arial" w:cs="Arial"/>
          <w:sz w:val="24"/>
          <w:szCs w:val="24"/>
        </w:rPr>
        <w:t xml:space="preserve"> 2012, iniciou as suas atividades acadêmicas no dia 04 de abril de 2007, oferecendo os cursos de graduação em Administração e de Direito, funcionando no endereço em que se situa o Colégio Luciano Feijão. Tem como missão: </w:t>
      </w:r>
      <w:r w:rsidRPr="003913C8">
        <w:rPr>
          <w:rFonts w:ascii="Arial" w:hAnsi="Arial" w:cs="Arial"/>
          <w:i/>
          <w:sz w:val="24"/>
          <w:szCs w:val="24"/>
        </w:rPr>
        <w:t>“Produzir, sistematizar e socializar conhecimentos por meio de atividade de Ensino, Pesquisa, Extensão, atuando como um centro dinâmico de processo e de desenvolvimento na Região Nordeste, promovendo a formação de profissionais capazes de interagir de forma crítica, criativa, política, técnica e socialmente”.</w:t>
      </w:r>
      <w:r>
        <w:rPr>
          <w:rFonts w:ascii="Arial" w:hAnsi="Arial" w:cs="Arial"/>
          <w:sz w:val="24"/>
          <w:szCs w:val="24"/>
        </w:rPr>
        <w:t xml:space="preserve"> </w:t>
      </w:r>
    </w:p>
    <w:p w:rsidR="003913C8" w:rsidRPr="003913C8" w:rsidRDefault="003913C8" w:rsidP="003913C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913C8">
        <w:rPr>
          <w:rFonts w:ascii="Arial" w:hAnsi="Arial" w:cs="Arial"/>
          <w:sz w:val="24"/>
          <w:szCs w:val="24"/>
        </w:rPr>
        <w:t xml:space="preserve">A Faculdade Luciano Feijão realizou </w:t>
      </w:r>
      <w:r w:rsidR="0092719A">
        <w:rPr>
          <w:rFonts w:ascii="Arial" w:hAnsi="Arial" w:cs="Arial"/>
          <w:sz w:val="24"/>
          <w:szCs w:val="24"/>
        </w:rPr>
        <w:t>dezessete</w:t>
      </w:r>
      <w:r w:rsidRPr="003913C8">
        <w:rPr>
          <w:rFonts w:ascii="Arial" w:hAnsi="Arial" w:cs="Arial"/>
          <w:sz w:val="24"/>
          <w:szCs w:val="24"/>
        </w:rPr>
        <w:t xml:space="preserve"> vestibulares em regime semestral (2007.1 a 201</w:t>
      </w:r>
      <w:r w:rsidR="0092719A">
        <w:rPr>
          <w:rFonts w:ascii="Arial" w:hAnsi="Arial" w:cs="Arial"/>
          <w:sz w:val="24"/>
          <w:szCs w:val="24"/>
        </w:rPr>
        <w:t>5</w:t>
      </w:r>
      <w:r w:rsidRPr="003913C8">
        <w:rPr>
          <w:rFonts w:ascii="Arial" w:hAnsi="Arial" w:cs="Arial"/>
          <w:sz w:val="24"/>
          <w:szCs w:val="24"/>
        </w:rPr>
        <w:t xml:space="preserve">.1); possui cerca de </w:t>
      </w:r>
      <w:r w:rsidR="0092719A">
        <w:rPr>
          <w:rFonts w:ascii="Arial" w:hAnsi="Arial" w:cs="Arial"/>
          <w:sz w:val="24"/>
          <w:szCs w:val="24"/>
        </w:rPr>
        <w:t>2000</w:t>
      </w:r>
      <w:r w:rsidRPr="003913C8">
        <w:rPr>
          <w:rFonts w:ascii="Arial" w:hAnsi="Arial" w:cs="Arial"/>
          <w:sz w:val="24"/>
          <w:szCs w:val="24"/>
        </w:rPr>
        <w:t xml:space="preserve"> discentes, 110 docentes (entre Especialistas, Mestres e Doutores) e </w:t>
      </w:r>
      <w:r w:rsidR="0092719A">
        <w:rPr>
          <w:rFonts w:ascii="Arial" w:hAnsi="Arial" w:cs="Arial"/>
          <w:sz w:val="24"/>
          <w:szCs w:val="24"/>
        </w:rPr>
        <w:t>7</w:t>
      </w:r>
      <w:r w:rsidRPr="003913C8">
        <w:rPr>
          <w:rFonts w:ascii="Arial" w:hAnsi="Arial" w:cs="Arial"/>
          <w:sz w:val="24"/>
          <w:szCs w:val="24"/>
        </w:rPr>
        <w:t xml:space="preserve">0 funcionários em seu quadro administrativo; conta com um acervo em torno de </w:t>
      </w:r>
      <w:r w:rsidR="0092719A">
        <w:rPr>
          <w:rFonts w:ascii="Arial" w:hAnsi="Arial" w:cs="Arial"/>
          <w:sz w:val="24"/>
          <w:szCs w:val="24"/>
        </w:rPr>
        <w:t>20</w:t>
      </w:r>
      <w:r w:rsidRPr="003913C8">
        <w:rPr>
          <w:rFonts w:ascii="Arial" w:hAnsi="Arial" w:cs="Arial"/>
          <w:sz w:val="24"/>
          <w:szCs w:val="24"/>
        </w:rPr>
        <w:t>.000 títulos – incluindo periódicos – em sua biblioteca; possibilitou o surgimento do Centro Acadêmico</w:t>
      </w:r>
      <w:r w:rsidR="0092719A">
        <w:rPr>
          <w:rFonts w:ascii="Arial" w:hAnsi="Arial" w:cs="Arial"/>
          <w:sz w:val="24"/>
          <w:szCs w:val="24"/>
        </w:rPr>
        <w:t xml:space="preserve"> do curso de Administração; Centro Acadêmico</w:t>
      </w:r>
      <w:r w:rsidRPr="003913C8">
        <w:rPr>
          <w:rFonts w:ascii="Arial" w:hAnsi="Arial" w:cs="Arial"/>
          <w:sz w:val="24"/>
          <w:szCs w:val="24"/>
        </w:rPr>
        <w:t xml:space="preserve"> Paulo Bonavides</w:t>
      </w:r>
      <w:r w:rsidR="0092719A">
        <w:rPr>
          <w:rFonts w:ascii="Arial" w:hAnsi="Arial" w:cs="Arial"/>
          <w:sz w:val="24"/>
          <w:szCs w:val="24"/>
        </w:rPr>
        <w:t xml:space="preserve"> do curso de Direito e o Centro Acadêmico Sílvia Lane do curso de Psicologia</w:t>
      </w:r>
      <w:r w:rsidRPr="003913C8">
        <w:rPr>
          <w:rFonts w:ascii="Arial" w:hAnsi="Arial" w:cs="Arial"/>
          <w:sz w:val="24"/>
          <w:szCs w:val="24"/>
        </w:rPr>
        <w:t xml:space="preserve">; criou o grupo de Ensino, Pesquisa e Extensão, aumentando a sua contribuição, de forma democrática, para o acesso à formação superior, em decorrência do conhecimento, da praticidade e, sobretudo, da qualificação para o mercado de trabalho, sempre respeitando as peculiaridades e a cultura da região. </w:t>
      </w:r>
    </w:p>
    <w:p w:rsidR="008911AD" w:rsidRDefault="003913C8" w:rsidP="003913C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913C8">
        <w:rPr>
          <w:rFonts w:ascii="Arial" w:hAnsi="Arial" w:cs="Arial"/>
          <w:sz w:val="24"/>
          <w:szCs w:val="24"/>
        </w:rPr>
        <w:t>A F</w:t>
      </w:r>
      <w:r w:rsidR="0092719A">
        <w:rPr>
          <w:rFonts w:ascii="Arial" w:hAnsi="Arial" w:cs="Arial"/>
          <w:sz w:val="24"/>
          <w:szCs w:val="24"/>
        </w:rPr>
        <w:t>aculdade Luciano Feijão</w:t>
      </w:r>
      <w:r w:rsidRPr="003913C8">
        <w:rPr>
          <w:rFonts w:ascii="Arial" w:hAnsi="Arial" w:cs="Arial"/>
          <w:sz w:val="24"/>
          <w:szCs w:val="24"/>
        </w:rPr>
        <w:t xml:space="preserve"> desempenha ações para fortalecer parcerias com a comunidade civil. Em 2008, passou a ser um canal de comunicação direta com o setor empresarial, fechando  convênios para a captação de vagas de estágios aos nossos alunos. Implantou, para o semestre de 2011.1, o curso de Psicologia. A Instituição busca a “Excelência no seu Futuro”, quando dimensiona no seu Plano de Desenvolvimento Institucional-PDI- a abertura de novos cursos. É por isso que a Faculdade Luciano Feijão proporciona novos horizontes educacionais à Região.</w:t>
      </w:r>
    </w:p>
    <w:p w:rsidR="00F75AFA" w:rsidRDefault="00F75AFA" w:rsidP="00F75A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56DB9" w:rsidRDefault="00956DB9" w:rsidP="00F75A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56DB9" w:rsidRDefault="00956DB9" w:rsidP="00F75A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56DB9" w:rsidRDefault="00956DB9" w:rsidP="00F75A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75AFA" w:rsidRDefault="00F75AFA" w:rsidP="00E92F68">
      <w:pPr>
        <w:pStyle w:val="tpico"/>
      </w:pPr>
      <w:bookmarkStart w:id="2" w:name="_Toc416250180"/>
      <w:r>
        <w:lastRenderedPageBreak/>
        <w:t>2</w:t>
      </w:r>
      <w:r w:rsidRPr="008911AD">
        <w:t xml:space="preserve"> </w:t>
      </w:r>
      <w:r>
        <w:t>ASPECTOS LEGAIS</w:t>
      </w:r>
      <w:bookmarkEnd w:id="2"/>
    </w:p>
    <w:p w:rsidR="00F75AFA" w:rsidRDefault="00F75AFA" w:rsidP="00F75A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 xml:space="preserve">A Faculdade </w:t>
      </w:r>
      <w:r>
        <w:rPr>
          <w:rFonts w:ascii="Arial" w:hAnsi="Arial" w:cs="Arial"/>
          <w:sz w:val="24"/>
          <w:szCs w:val="24"/>
        </w:rPr>
        <w:t>Luciano Feijão</w:t>
      </w:r>
      <w:r w:rsidRPr="00F75AFA">
        <w:rPr>
          <w:rFonts w:ascii="Arial" w:hAnsi="Arial" w:cs="Arial"/>
          <w:sz w:val="24"/>
          <w:szCs w:val="24"/>
        </w:rPr>
        <w:t xml:space="preserve"> rege-se: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>I – pelo Estatuto da Mantenedora;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>II – por seu Regimento; e</w:t>
      </w:r>
    </w:p>
    <w:p w:rsid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>III – pela legislação pertinente.</w:t>
      </w:r>
    </w:p>
    <w:p w:rsid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>A Faculdade Luciano Feijão desenvolve esforços objetivando o processo de permanente atualização administrativa com uma gestão participativa, buscando a otimização de seus processos e a consolidação de sua atuação junto à sociedade, e tem por finalidades: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F75AFA">
        <w:rPr>
          <w:rFonts w:ascii="Arial" w:hAnsi="Arial" w:cs="Arial"/>
          <w:sz w:val="24"/>
          <w:szCs w:val="24"/>
        </w:rPr>
        <w:t>formação e capacitação de profissionais de nível superior;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F75AFA">
        <w:rPr>
          <w:rFonts w:ascii="Arial" w:hAnsi="Arial" w:cs="Arial"/>
          <w:sz w:val="24"/>
          <w:szCs w:val="24"/>
        </w:rPr>
        <w:t>extensão do ensino e da pesquisa à comunidade onde se insere a Faculdade, mediante cursos e serviços especiais;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F75AFA">
        <w:rPr>
          <w:rFonts w:ascii="Arial" w:hAnsi="Arial" w:cs="Arial"/>
          <w:sz w:val="24"/>
          <w:szCs w:val="24"/>
        </w:rPr>
        <w:t>incentivo ao trabalho de pesquisa, em favor do desenvolvimento da ciência, da tecnologia, da criação e difusão de conhecimentos culturais, científicos e técnicos, integrando o homem no seu contexto histórico e no meio em que vive;</w:t>
      </w:r>
    </w:p>
    <w:p w:rsidR="00F75AFA" w:rsidRPr="00F75AFA" w:rsidRDefault="00F75AFA" w:rsidP="00F75AF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F75AFA">
        <w:rPr>
          <w:rFonts w:ascii="Arial" w:hAnsi="Arial" w:cs="Arial"/>
          <w:sz w:val="24"/>
          <w:szCs w:val="24"/>
        </w:rPr>
        <w:t xml:space="preserve">formação do cidadão permitindo uma postura crítica, criativa e inventiva dentro da sociedade do novo milênio que ora se impõe. </w:t>
      </w:r>
    </w:p>
    <w:p w:rsidR="00F75AFA" w:rsidRDefault="00F75AFA" w:rsidP="005F437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sz w:val="24"/>
          <w:szCs w:val="24"/>
        </w:rPr>
        <w:t>Assim sendo, a Faculdade Luciano Feijão busca essas finalidades mediante metodologias adequadas de caráter inter e multidisciplinar, de acordo com os planos, programas e projetos elaborados e executados pelos setores acadêmicos da Instituição.</w:t>
      </w:r>
    </w:p>
    <w:p w:rsidR="00F75AFA" w:rsidRDefault="00F75AFA" w:rsidP="005F437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F75AFA" w:rsidRDefault="00F75AFA" w:rsidP="00E92F68">
      <w:pPr>
        <w:pStyle w:val="tpico"/>
      </w:pPr>
      <w:bookmarkStart w:id="3" w:name="_Toc416250181"/>
      <w:r w:rsidRPr="00F75AFA">
        <w:t>3 SITUAÇÃO LEGAL DOS CURSOS</w:t>
      </w:r>
      <w:bookmarkEnd w:id="3"/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75AFA" w:rsidRDefault="005F4378" w:rsidP="005F437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75AFA">
        <w:rPr>
          <w:noProof/>
          <w:lang w:eastAsia="pt-BR"/>
        </w:rPr>
        <w:drawing>
          <wp:anchor distT="0" distB="0" distL="114300" distR="114300" simplePos="0" relativeHeight="251656704" behindDoc="0" locked="0" layoutInCell="1" allowOverlap="1" wp14:anchorId="760E8A51" wp14:editId="26DD4DDF">
            <wp:simplePos x="0" y="0"/>
            <wp:positionH relativeFrom="margin">
              <wp:posOffset>-51435</wp:posOffset>
            </wp:positionH>
            <wp:positionV relativeFrom="margin">
              <wp:posOffset>7320280</wp:posOffset>
            </wp:positionV>
            <wp:extent cx="1343660" cy="714375"/>
            <wp:effectExtent l="0" t="0" r="8890" b="9525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75AFA" w:rsidRDefault="00F75AFA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b/>
          <w:sz w:val="24"/>
          <w:szCs w:val="24"/>
        </w:rPr>
        <w:t>3.1 Curso de Administração</w:t>
      </w:r>
      <w:r>
        <w:rPr>
          <w:rFonts w:ascii="Arial" w:hAnsi="Arial" w:cs="Arial"/>
          <w:sz w:val="24"/>
          <w:szCs w:val="24"/>
        </w:rPr>
        <w:t xml:space="preserve">: </w:t>
      </w:r>
      <w:r w:rsidR="005F4378">
        <w:rPr>
          <w:rFonts w:ascii="Arial" w:hAnsi="Arial" w:cs="Arial"/>
          <w:sz w:val="24"/>
          <w:szCs w:val="24"/>
        </w:rPr>
        <w:t>Reconhecido pela Portaria N° 189</w:t>
      </w:r>
      <w:r w:rsidRPr="00F75AFA">
        <w:rPr>
          <w:rFonts w:ascii="Arial" w:hAnsi="Arial" w:cs="Arial"/>
          <w:sz w:val="24"/>
          <w:szCs w:val="24"/>
        </w:rPr>
        <w:t xml:space="preserve">, </w:t>
      </w:r>
      <w:r w:rsidR="005F4378">
        <w:rPr>
          <w:rFonts w:ascii="Arial" w:hAnsi="Arial" w:cs="Arial"/>
          <w:sz w:val="24"/>
          <w:szCs w:val="24"/>
        </w:rPr>
        <w:t>de 1° de outubro de 2012. Publicado no D.O.U. de 3 de outubro de 2012, página 16, seção 1.</w:t>
      </w:r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F4378">
        <w:rPr>
          <w:noProof/>
          <w:lang w:eastAsia="pt-BR"/>
        </w:rPr>
        <w:lastRenderedPageBreak/>
        <w:drawing>
          <wp:anchor distT="0" distB="0" distL="114300" distR="114300" simplePos="0" relativeHeight="251657728" behindDoc="0" locked="0" layoutInCell="1" allowOverlap="1" wp14:anchorId="6AAE93D1" wp14:editId="4669BAA0">
            <wp:simplePos x="0" y="0"/>
            <wp:positionH relativeFrom="margin">
              <wp:posOffset>0</wp:posOffset>
            </wp:positionH>
            <wp:positionV relativeFrom="margin">
              <wp:posOffset>-209550</wp:posOffset>
            </wp:positionV>
            <wp:extent cx="1162050" cy="1258888"/>
            <wp:effectExtent l="0" t="0" r="0" b="0"/>
            <wp:wrapSquare wrapText="bothSides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58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5AFA">
        <w:rPr>
          <w:rFonts w:ascii="Arial" w:hAnsi="Arial" w:cs="Arial"/>
          <w:b/>
          <w:sz w:val="24"/>
          <w:szCs w:val="24"/>
        </w:rPr>
        <w:t>3.</w:t>
      </w:r>
      <w:r>
        <w:rPr>
          <w:rFonts w:ascii="Arial" w:hAnsi="Arial" w:cs="Arial"/>
          <w:b/>
          <w:sz w:val="24"/>
          <w:szCs w:val="24"/>
        </w:rPr>
        <w:t>2</w:t>
      </w:r>
      <w:r w:rsidRPr="00F75AFA">
        <w:rPr>
          <w:rFonts w:ascii="Arial" w:hAnsi="Arial" w:cs="Arial"/>
          <w:b/>
          <w:sz w:val="24"/>
          <w:szCs w:val="24"/>
        </w:rPr>
        <w:t xml:space="preserve"> Curso de </w:t>
      </w:r>
      <w:r>
        <w:rPr>
          <w:rFonts w:ascii="Arial" w:hAnsi="Arial" w:cs="Arial"/>
          <w:b/>
          <w:sz w:val="24"/>
          <w:szCs w:val="24"/>
        </w:rPr>
        <w:t>Direito</w:t>
      </w:r>
      <w:r>
        <w:rPr>
          <w:rFonts w:ascii="Arial" w:hAnsi="Arial" w:cs="Arial"/>
          <w:sz w:val="24"/>
          <w:szCs w:val="24"/>
        </w:rPr>
        <w:t>: Reconhecido pela Portaria N° 446</w:t>
      </w:r>
      <w:r w:rsidRPr="00F75AFA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de 1° de novembro de 2011. Publicado no D.O.U. de 3 de novembro de 2011, página 42, seção 1.</w:t>
      </w:r>
    </w:p>
    <w:p w:rsidR="00DC67BA" w:rsidRDefault="00DC67BA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4378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A1ED9" w:rsidRPr="00F75AFA" w:rsidRDefault="000A1ED9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497E" w:rsidRDefault="00F7497E" w:rsidP="003913C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5F4378" w:rsidRDefault="000A1ED9" w:rsidP="003913C8">
      <w:pPr>
        <w:spacing w:after="0" w:line="360" w:lineRule="auto"/>
        <w:ind w:firstLine="851"/>
        <w:jc w:val="both"/>
        <w:rPr>
          <w:rFonts w:ascii="Arial" w:hAnsi="Arial" w:cs="Arial"/>
          <w:b/>
          <w:sz w:val="24"/>
          <w:szCs w:val="24"/>
        </w:rPr>
      </w:pPr>
      <w:r w:rsidRPr="005F4378">
        <w:rPr>
          <w:noProof/>
          <w:lang w:eastAsia="pt-BR"/>
        </w:rPr>
        <w:drawing>
          <wp:anchor distT="0" distB="0" distL="114300" distR="114300" simplePos="0" relativeHeight="251658752" behindDoc="0" locked="0" layoutInCell="1" allowOverlap="1" wp14:anchorId="29813241" wp14:editId="5C71A02F">
            <wp:simplePos x="0" y="0"/>
            <wp:positionH relativeFrom="margin">
              <wp:posOffset>97790</wp:posOffset>
            </wp:positionH>
            <wp:positionV relativeFrom="margin">
              <wp:posOffset>1962150</wp:posOffset>
            </wp:positionV>
            <wp:extent cx="1056005" cy="1066800"/>
            <wp:effectExtent l="0" t="0" r="0" b="0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00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497E" w:rsidRDefault="005F4378" w:rsidP="005F437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5AFA">
        <w:rPr>
          <w:rFonts w:ascii="Arial" w:hAnsi="Arial" w:cs="Arial"/>
          <w:b/>
          <w:sz w:val="24"/>
          <w:szCs w:val="24"/>
        </w:rPr>
        <w:t>3.</w:t>
      </w:r>
      <w:r>
        <w:rPr>
          <w:rFonts w:ascii="Arial" w:hAnsi="Arial" w:cs="Arial"/>
          <w:b/>
          <w:sz w:val="24"/>
          <w:szCs w:val="24"/>
        </w:rPr>
        <w:t>3</w:t>
      </w:r>
      <w:r w:rsidRPr="00F75AFA">
        <w:rPr>
          <w:rFonts w:ascii="Arial" w:hAnsi="Arial" w:cs="Arial"/>
          <w:b/>
          <w:sz w:val="24"/>
          <w:szCs w:val="24"/>
        </w:rPr>
        <w:t xml:space="preserve"> Curso de </w:t>
      </w:r>
      <w:r>
        <w:rPr>
          <w:rFonts w:ascii="Arial" w:hAnsi="Arial" w:cs="Arial"/>
          <w:b/>
          <w:sz w:val="24"/>
          <w:szCs w:val="24"/>
        </w:rPr>
        <w:t>Psicologia</w:t>
      </w:r>
      <w:r>
        <w:rPr>
          <w:rFonts w:ascii="Arial" w:hAnsi="Arial" w:cs="Arial"/>
          <w:sz w:val="24"/>
          <w:szCs w:val="24"/>
        </w:rPr>
        <w:t xml:space="preserve">: </w:t>
      </w:r>
      <w:r w:rsidR="00DC67BA">
        <w:rPr>
          <w:rFonts w:ascii="Arial" w:hAnsi="Arial" w:cs="Arial"/>
          <w:sz w:val="24"/>
          <w:szCs w:val="24"/>
        </w:rPr>
        <w:t>Autorizado</w:t>
      </w:r>
      <w:r>
        <w:rPr>
          <w:rFonts w:ascii="Arial" w:hAnsi="Arial" w:cs="Arial"/>
          <w:sz w:val="24"/>
          <w:szCs w:val="24"/>
        </w:rPr>
        <w:t xml:space="preserve"> pela Portaria N° </w:t>
      </w:r>
      <w:r w:rsidR="00DC67BA">
        <w:rPr>
          <w:rFonts w:ascii="Arial" w:hAnsi="Arial" w:cs="Arial"/>
          <w:sz w:val="24"/>
          <w:szCs w:val="24"/>
        </w:rPr>
        <w:t>134</w:t>
      </w:r>
      <w:r w:rsidRPr="00F75AFA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de 1</w:t>
      </w:r>
      <w:r w:rsidR="00DC67B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de </w:t>
      </w:r>
      <w:r w:rsidR="00DC67BA">
        <w:rPr>
          <w:rFonts w:ascii="Arial" w:hAnsi="Arial" w:cs="Arial"/>
          <w:sz w:val="24"/>
          <w:szCs w:val="24"/>
        </w:rPr>
        <w:t>janeiro</w:t>
      </w:r>
      <w:r>
        <w:rPr>
          <w:rFonts w:ascii="Arial" w:hAnsi="Arial" w:cs="Arial"/>
          <w:sz w:val="24"/>
          <w:szCs w:val="24"/>
        </w:rPr>
        <w:t xml:space="preserve"> de 2011. Publicado no D.O.U. de </w:t>
      </w:r>
      <w:r w:rsidR="00DC67BA">
        <w:rPr>
          <w:rFonts w:ascii="Arial" w:hAnsi="Arial" w:cs="Arial"/>
          <w:sz w:val="24"/>
          <w:szCs w:val="24"/>
        </w:rPr>
        <w:t xml:space="preserve">17 </w:t>
      </w:r>
      <w:r>
        <w:rPr>
          <w:rFonts w:ascii="Arial" w:hAnsi="Arial" w:cs="Arial"/>
          <w:sz w:val="24"/>
          <w:szCs w:val="24"/>
        </w:rPr>
        <w:t xml:space="preserve">de </w:t>
      </w:r>
      <w:r w:rsidR="00DC67BA">
        <w:rPr>
          <w:rFonts w:ascii="Arial" w:hAnsi="Arial" w:cs="Arial"/>
          <w:sz w:val="24"/>
          <w:szCs w:val="24"/>
        </w:rPr>
        <w:t>janeiro</w:t>
      </w:r>
      <w:r>
        <w:rPr>
          <w:rFonts w:ascii="Arial" w:hAnsi="Arial" w:cs="Arial"/>
          <w:sz w:val="24"/>
          <w:szCs w:val="24"/>
        </w:rPr>
        <w:t xml:space="preserve"> de 2011, página </w:t>
      </w:r>
      <w:r w:rsidR="00DC67BA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4, seção 1</w:t>
      </w:r>
      <w:r w:rsidR="00DC67BA">
        <w:rPr>
          <w:rFonts w:ascii="Arial" w:hAnsi="Arial" w:cs="Arial"/>
          <w:sz w:val="24"/>
          <w:szCs w:val="24"/>
        </w:rPr>
        <w:t>.</w:t>
      </w:r>
    </w:p>
    <w:p w:rsidR="00D6798F" w:rsidRDefault="00D6798F" w:rsidP="008911A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D6798F" w:rsidRDefault="00D6798F" w:rsidP="00DC67B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D6798F" w:rsidRDefault="00D6798F" w:rsidP="00DC67B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DC67BA" w:rsidRDefault="00DC67BA" w:rsidP="00E92F68">
      <w:pPr>
        <w:pStyle w:val="tpico"/>
      </w:pPr>
      <w:bookmarkStart w:id="4" w:name="_Toc416250182"/>
      <w:r>
        <w:t>4</w:t>
      </w:r>
      <w:r w:rsidRPr="00F75AFA">
        <w:t xml:space="preserve"> </w:t>
      </w:r>
      <w:r>
        <w:t>PLANO DE DESENVOLVIMENTO INSTITUCIONAL - PDI</w:t>
      </w:r>
      <w:bookmarkEnd w:id="4"/>
    </w:p>
    <w:p w:rsidR="00D6798F" w:rsidRDefault="00D6798F" w:rsidP="00DC67B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D6798F" w:rsidRDefault="00DC67BA" w:rsidP="00DC67B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DC67BA">
        <w:rPr>
          <w:rFonts w:ascii="Arial" w:hAnsi="Arial" w:cs="Arial"/>
          <w:sz w:val="24"/>
          <w:szCs w:val="24"/>
        </w:rPr>
        <w:t>O Plano de desenvolvimento Institucional – PDI, com vigência até o ano de 201</w:t>
      </w:r>
      <w:r>
        <w:rPr>
          <w:rFonts w:ascii="Arial" w:hAnsi="Arial" w:cs="Arial"/>
          <w:sz w:val="24"/>
          <w:szCs w:val="24"/>
        </w:rPr>
        <w:t>6</w:t>
      </w:r>
      <w:r w:rsidRPr="00DC67BA">
        <w:rPr>
          <w:rFonts w:ascii="Arial" w:hAnsi="Arial" w:cs="Arial"/>
          <w:sz w:val="24"/>
          <w:szCs w:val="24"/>
        </w:rPr>
        <w:t xml:space="preserve">, foi aprovado através da RESOLUÇÃO CAS Nº </w:t>
      </w:r>
      <w:r w:rsidR="00956DB9">
        <w:rPr>
          <w:rFonts w:ascii="Arial" w:hAnsi="Arial" w:cs="Arial"/>
          <w:sz w:val="24"/>
          <w:szCs w:val="24"/>
        </w:rPr>
        <w:t>01</w:t>
      </w:r>
      <w:r w:rsidRPr="00DC67BA">
        <w:rPr>
          <w:rFonts w:ascii="Arial" w:hAnsi="Arial" w:cs="Arial"/>
          <w:sz w:val="24"/>
          <w:szCs w:val="24"/>
        </w:rPr>
        <w:t>/201</w:t>
      </w:r>
      <w:r w:rsidR="00956DB9">
        <w:rPr>
          <w:rFonts w:ascii="Arial" w:hAnsi="Arial" w:cs="Arial"/>
          <w:sz w:val="24"/>
          <w:szCs w:val="24"/>
        </w:rPr>
        <w:t>2</w:t>
      </w:r>
      <w:r w:rsidRPr="00DC67BA">
        <w:rPr>
          <w:rFonts w:ascii="Arial" w:hAnsi="Arial" w:cs="Arial"/>
          <w:sz w:val="24"/>
          <w:szCs w:val="24"/>
        </w:rPr>
        <w:t xml:space="preserve">, de </w:t>
      </w:r>
      <w:r w:rsidR="00956DB9">
        <w:rPr>
          <w:rFonts w:ascii="Arial" w:hAnsi="Arial" w:cs="Arial"/>
          <w:sz w:val="24"/>
          <w:szCs w:val="24"/>
        </w:rPr>
        <w:t>16</w:t>
      </w:r>
      <w:r w:rsidRPr="00DC67BA">
        <w:rPr>
          <w:rFonts w:ascii="Arial" w:hAnsi="Arial" w:cs="Arial"/>
          <w:sz w:val="24"/>
          <w:szCs w:val="24"/>
        </w:rPr>
        <w:t xml:space="preserve"> de </w:t>
      </w:r>
      <w:r w:rsidR="00956DB9">
        <w:rPr>
          <w:rFonts w:ascii="Arial" w:hAnsi="Arial" w:cs="Arial"/>
          <w:sz w:val="24"/>
          <w:szCs w:val="24"/>
        </w:rPr>
        <w:t>janeiro</w:t>
      </w:r>
      <w:r w:rsidRPr="00DC67BA">
        <w:rPr>
          <w:rFonts w:ascii="Arial" w:hAnsi="Arial" w:cs="Arial"/>
          <w:sz w:val="24"/>
          <w:szCs w:val="24"/>
        </w:rPr>
        <w:t xml:space="preserve"> de 201</w:t>
      </w:r>
      <w:r w:rsidR="00956DB9">
        <w:rPr>
          <w:rFonts w:ascii="Arial" w:hAnsi="Arial" w:cs="Arial"/>
          <w:sz w:val="24"/>
          <w:szCs w:val="24"/>
        </w:rPr>
        <w:t>2</w:t>
      </w:r>
      <w:r w:rsidRPr="00DC67BA">
        <w:rPr>
          <w:rFonts w:ascii="Arial" w:hAnsi="Arial" w:cs="Arial"/>
          <w:sz w:val="24"/>
          <w:szCs w:val="24"/>
        </w:rPr>
        <w:t>. Dentre outros temas que estão dispostos neste documento expõem-se aqui os que têm maior ligação com este relatório.</w:t>
      </w:r>
    </w:p>
    <w:p w:rsidR="00D6798F" w:rsidRDefault="00D6798F" w:rsidP="00DC67B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B6837" w:rsidRDefault="00956DB9" w:rsidP="00E92F68">
      <w:pPr>
        <w:pStyle w:val="subtpico"/>
      </w:pPr>
      <w:bookmarkStart w:id="5" w:name="_Toc416250183"/>
      <w:r w:rsidRPr="00956DB9">
        <w:t>4.1 Perfil Institucional</w:t>
      </w:r>
      <w:bookmarkEnd w:id="5"/>
    </w:p>
    <w:p w:rsidR="00956DB9" w:rsidRDefault="00956DB9" w:rsidP="00956DB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O perfil institucional é formado pela missão, objetivos, metas e histórico da IES. A missão é o que orienta e delimita a ação institucional, voltada para o principal benefício esperado pela comunidade local e regional. Entende-se que a missão é a</w:t>
      </w:r>
      <w:r>
        <w:rPr>
          <w:rFonts w:ascii="Arial" w:hAnsi="Arial" w:cs="Arial"/>
          <w:sz w:val="24"/>
          <w:szCs w:val="24"/>
        </w:rPr>
        <w:t xml:space="preserve"> </w:t>
      </w:r>
      <w:r w:rsidRPr="00956DB9">
        <w:rPr>
          <w:rFonts w:ascii="Arial" w:hAnsi="Arial" w:cs="Arial"/>
          <w:sz w:val="24"/>
          <w:szCs w:val="24"/>
        </w:rPr>
        <w:t>razão de existir da Instituição no seu ambiente. Já os objetivos pautados para o prazo de vigência deste PDI foram elaborados tendo em vista um horizonte de 5 (cinco) anos. Entende-se que, além da necessidade, planejar e deixar claras as intenções para o futuro da Instituição é um ato responsável para com os públicos interno e externo, especialmente, para uma Instituição comunitária e filantrópica em sua essência.</w:t>
      </w:r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56DB9" w:rsidRPr="00956DB9" w:rsidRDefault="00956DB9" w:rsidP="00E92F68">
      <w:pPr>
        <w:pStyle w:val="subtpico"/>
      </w:pPr>
      <w:bookmarkStart w:id="6" w:name="_Toc416250184"/>
      <w:r w:rsidRPr="00956DB9">
        <w:lastRenderedPageBreak/>
        <w:t>4.1.1 Missão</w:t>
      </w:r>
      <w:bookmarkEnd w:id="6"/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Produzir, sistematizar e socializar conhecimentos por meio de atividade de Ensino, Pesquisa, Extensão, atuando como um centro dinâmico de processo e de desenvolvimento na Região Nordeste, promovendo a formação de profissionais capazes de interagir de forma crítica, criativa, política, técnica e socialmente.</w:t>
      </w:r>
    </w:p>
    <w:p w:rsid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56DB9" w:rsidRDefault="00956DB9" w:rsidP="00E92F68">
      <w:pPr>
        <w:pStyle w:val="subtpico"/>
      </w:pPr>
      <w:bookmarkStart w:id="7" w:name="_Toc416250185"/>
      <w:r w:rsidRPr="00956DB9">
        <w:t>4.1.2 Objetivos</w:t>
      </w:r>
      <w:bookmarkEnd w:id="7"/>
    </w:p>
    <w:p w:rsidR="00956DB9" w:rsidRPr="00956DB9" w:rsidRDefault="00956DB9" w:rsidP="00956D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Para ser bem sucedida no cumprimento de sua missão é essencial que a Faculdade Luciano Feijão alcance os objetivos abaixo: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ministrar o ensino superior e de pós-graduação, em todas as suas modalidades, nas formas e níveis previstos na legislação educacional brasileira;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estimular a criação cultural e o desenvolvimento do espírito científico e do pensamento reflexivo;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formar profissionais nas diferentes áreas de conhecimento, aptos para a inserção em setores profissionais e para a participação no desenvolvimento da sociedade brasileira, e colaborar na sua formação contínua;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incentivar o trabalho de pesquisa, por meio da Iniciação Científica, contribuindo para o desenvolvimento da ciência e da tecnologia e da criação e difusão da cultura, e, desse modo, despertar no aluno o entendimento do homem e do meio em que vive;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promover a divulgação de conhecimentos culturais, científicos e técnicos, que constituem patrimônio da humanidade e comunicar o saber por meio do ensino, de publicações ou de outras formas de comunicação;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suscitar o desejo permanente de aperfeiçoamento cultural e profissional e possibilitar a correspondente concretização, integrando os conhecimentos que vão sendo adquiridos em uma estrutura intelectual sistematizadora do conhecimento de cada geração;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estimular o conhecimento dos problemas do mundo presente, em particular os nacionais e regionais, prestar serviços especializados à comunidade e estabelecer com esta uma relação de reciprocidade;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lastRenderedPageBreak/>
        <w:t>• promover a extensão, aberta à participação da população, visando à difusão das conquistas e benefícios resultantes da criação cultural e da pesquisa científica e tecnológica geradas na Instituição;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participar do esforço de desenvolvimento do país, articulando-se com os poderes públicos e com a iniciativa privada, para o estudo de problemas nacionais ou regionais;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participar da solução de problemas da comunidade, por meio de iniciativas culturais, assistência técnica e prestação de serviços, na medida em que se atenda o ensino e a pesquisa;</w:t>
      </w:r>
    </w:p>
    <w:p w:rsidR="00956DB9" w:rsidRPr="00956DB9" w:rsidRDefault="00956DB9" w:rsidP="00956DB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56DB9">
        <w:rPr>
          <w:rFonts w:ascii="Arial" w:hAnsi="Arial" w:cs="Arial"/>
          <w:sz w:val="24"/>
          <w:szCs w:val="24"/>
        </w:rPr>
        <w:t>•  firmar convênios e parcerias, quando necessário, para a consecução de seus objetivos.</w:t>
      </w:r>
    </w:p>
    <w:p w:rsidR="00956DB9" w:rsidRPr="00956DB9" w:rsidRDefault="00956DB9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56DB9" w:rsidRDefault="00956DB9" w:rsidP="00E92F68">
      <w:pPr>
        <w:pStyle w:val="subtpico"/>
      </w:pPr>
      <w:bookmarkStart w:id="8" w:name="_Toc416250186"/>
      <w:r w:rsidRPr="00956DB9">
        <w:t>4.1.</w:t>
      </w:r>
      <w:r>
        <w:t>3</w:t>
      </w:r>
      <w:r w:rsidRPr="00956DB9">
        <w:t xml:space="preserve"> </w:t>
      </w:r>
      <w:r>
        <w:t>Me</w:t>
      </w:r>
      <w:r w:rsidR="00E976BF">
        <w:t>canismos de Acompanhamento Sistemático dos Objetivos</w:t>
      </w:r>
      <w:bookmarkEnd w:id="8"/>
    </w:p>
    <w:p w:rsidR="00956DB9" w:rsidRDefault="00956DB9" w:rsidP="00E976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 xml:space="preserve">Para o sucesso de um planejamento e gestão organizacional, além de estarem claros os objetivos e metas a serem atingidas, é fundamental que haja um acompanhamento efetivo e eficaz de todo o processo, com o fim de verificar se as ações estão em consonância com o planejado. 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>Assim, para cuidar que as ações estejam sendo cumpridas e para rever as metas inicialmente estabelecidas, a Instituição promove constante acompanhamento dos objetivos traçados</w:t>
      </w:r>
      <w:r>
        <w:rPr>
          <w:rFonts w:ascii="Arial" w:hAnsi="Arial" w:cs="Arial"/>
          <w:sz w:val="24"/>
          <w:szCs w:val="24"/>
        </w:rPr>
        <w:t>,</w:t>
      </w:r>
      <w:r w:rsidRPr="00E976BF">
        <w:rPr>
          <w:rFonts w:ascii="Arial" w:hAnsi="Arial" w:cs="Arial"/>
          <w:sz w:val="24"/>
          <w:szCs w:val="24"/>
        </w:rPr>
        <w:t xml:space="preserve"> envolvendo toda a comunidade acadêmica. 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 xml:space="preserve">O gestor deste acompanhamento </w:t>
      </w:r>
      <w:r>
        <w:rPr>
          <w:rFonts w:ascii="Arial" w:hAnsi="Arial" w:cs="Arial"/>
          <w:sz w:val="24"/>
          <w:szCs w:val="24"/>
        </w:rPr>
        <w:t>é</w:t>
      </w:r>
      <w:r w:rsidRPr="00E976BF">
        <w:rPr>
          <w:rFonts w:ascii="Arial" w:hAnsi="Arial" w:cs="Arial"/>
          <w:sz w:val="24"/>
          <w:szCs w:val="24"/>
        </w:rPr>
        <w:t xml:space="preserve"> o Diretor Acadêmico que se reportará ao Diretor Geral. 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 xml:space="preserve">Caberá ao Conselho Acadêmico Superior a tarefa de monitorar e avaliar o processo mediante reuniões semestrais, específicas para tal fim. </w:t>
      </w:r>
    </w:p>
    <w:p w:rsidR="00956DB9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 xml:space="preserve">O acompanhamento sistemático dos objetivos da Faculdade Luciano Feijão </w:t>
      </w:r>
      <w:r>
        <w:rPr>
          <w:rFonts w:ascii="Arial" w:hAnsi="Arial" w:cs="Arial"/>
          <w:sz w:val="24"/>
          <w:szCs w:val="24"/>
        </w:rPr>
        <w:t>é</w:t>
      </w:r>
      <w:r w:rsidRPr="00E976BF">
        <w:rPr>
          <w:rFonts w:ascii="Arial" w:hAnsi="Arial" w:cs="Arial"/>
          <w:sz w:val="24"/>
          <w:szCs w:val="24"/>
        </w:rPr>
        <w:t xml:space="preserve"> feito pelo Programa Permanente de Melhoria da Qualidade, por meio da gestão das melhorias e da gestão da rotina. Quanto ao acompanhamento sistêmico e global, na medida em que tal atribuição se estende a toda a comunidade acadêmica, cabe ao Conselho Acadêmico Superior esta tarefa, mediante reuniões semestrais e específicas para tal fim.</w:t>
      </w:r>
    </w:p>
    <w:p w:rsid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E976BF" w:rsidRPr="00E976BF" w:rsidRDefault="00E976BF" w:rsidP="00E92F68">
      <w:pPr>
        <w:pStyle w:val="subtpico"/>
      </w:pPr>
      <w:bookmarkStart w:id="9" w:name="_Toc416250187"/>
      <w:r w:rsidRPr="00E976BF">
        <w:lastRenderedPageBreak/>
        <w:t>4.1.4 Visão de Futuro</w:t>
      </w:r>
      <w:bookmarkEnd w:id="9"/>
    </w:p>
    <w:p w:rsid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>A Faculdade Luciano Feijão tem a percepção visionária de tornar-se um Centro de Referência para o Ensino e para a disseminação da ciência, da educação e das tecnologias, no âmbito local e regional por meio das seguintes ações: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E976BF">
        <w:rPr>
          <w:rFonts w:ascii="Arial" w:hAnsi="Arial" w:cs="Arial"/>
          <w:sz w:val="24"/>
          <w:szCs w:val="24"/>
        </w:rPr>
        <w:t>consolidar novos cursos dinâmicos e flexíveis, atendendo às contínuas transformações do mercado de trabalho;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E976BF">
        <w:rPr>
          <w:rFonts w:ascii="Arial" w:hAnsi="Arial" w:cs="Arial"/>
          <w:sz w:val="24"/>
          <w:szCs w:val="24"/>
        </w:rPr>
        <w:t>expandir, gradativamente, cursos de graduação, superiores de tecnologia e pós-graduação;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E976BF">
        <w:rPr>
          <w:rFonts w:ascii="Arial" w:hAnsi="Arial" w:cs="Arial"/>
          <w:sz w:val="24"/>
          <w:szCs w:val="24"/>
        </w:rPr>
        <w:t>estabelecer parcerias para a prestação de assessorias, que organizem uma rede de interconexões entre o ensino e as organizações empresariais correspondentes às áreas de atuação da Instituição;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E976BF">
        <w:rPr>
          <w:rFonts w:ascii="Arial" w:hAnsi="Arial" w:cs="Arial"/>
          <w:sz w:val="24"/>
          <w:szCs w:val="24"/>
        </w:rPr>
        <w:t xml:space="preserve">estabelecer parcerias com outras instituições de Ensino no Brasil e </w:t>
      </w:r>
      <w:r>
        <w:rPr>
          <w:rFonts w:ascii="Arial" w:hAnsi="Arial" w:cs="Arial"/>
          <w:sz w:val="24"/>
          <w:szCs w:val="24"/>
        </w:rPr>
        <w:t xml:space="preserve"> </w:t>
      </w:r>
      <w:r w:rsidRPr="00E976BF">
        <w:rPr>
          <w:rFonts w:ascii="Arial" w:hAnsi="Arial" w:cs="Arial"/>
          <w:sz w:val="24"/>
          <w:szCs w:val="24"/>
        </w:rPr>
        <w:t>no Exterior;</w:t>
      </w:r>
    </w:p>
    <w:p w:rsidR="00E976BF" w:rsidRP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E976BF">
        <w:rPr>
          <w:rFonts w:ascii="Arial" w:hAnsi="Arial" w:cs="Arial"/>
          <w:sz w:val="24"/>
          <w:szCs w:val="24"/>
        </w:rPr>
        <w:t>prestar serviços à comunidade, dentro das possibilidades da Faculdade Luciano Feijão.</w:t>
      </w:r>
    </w:p>
    <w:p w:rsidR="00E976BF" w:rsidRDefault="00E976BF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76BF">
        <w:rPr>
          <w:rFonts w:ascii="Arial" w:hAnsi="Arial" w:cs="Arial"/>
          <w:sz w:val="24"/>
          <w:szCs w:val="24"/>
        </w:rPr>
        <w:t>Entende-se que ao desenvolver essas ações a Faculdade Luciano Feijão torna-se um pólo de cursos e assessorias, que estimula o comportamento de outros sistemas e entidades locais e regionais. Essas ações são direcionadas por meio de metas.</w:t>
      </w:r>
    </w:p>
    <w:p w:rsidR="00A367DC" w:rsidRDefault="00A367DC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E976BF" w:rsidRDefault="00A367DC" w:rsidP="00E92F68">
      <w:pPr>
        <w:pStyle w:val="subtpico"/>
      </w:pPr>
      <w:bookmarkStart w:id="10" w:name="_Toc416250188"/>
      <w:r w:rsidRPr="00A367DC">
        <w:t>4.</w:t>
      </w:r>
      <w:r>
        <w:t>2</w:t>
      </w:r>
      <w:r w:rsidRPr="00A367DC">
        <w:t xml:space="preserve"> POLÍTICAS</w:t>
      </w:r>
      <w:r>
        <w:t xml:space="preserve"> INSTITUCIONAIS</w:t>
      </w:r>
      <w:bookmarkEnd w:id="10"/>
    </w:p>
    <w:p w:rsidR="00A367DC" w:rsidRDefault="00A367DC" w:rsidP="00A367D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367DC">
        <w:rPr>
          <w:rFonts w:ascii="Arial" w:hAnsi="Arial" w:cs="Arial"/>
          <w:sz w:val="24"/>
          <w:szCs w:val="24"/>
        </w:rPr>
        <w:t>As políticas que a Faculdade</w:t>
      </w:r>
      <w:r>
        <w:rPr>
          <w:rFonts w:ascii="Arial" w:hAnsi="Arial" w:cs="Arial"/>
          <w:sz w:val="24"/>
          <w:szCs w:val="24"/>
        </w:rPr>
        <w:t xml:space="preserve"> Luciano Feijão</w:t>
      </w:r>
      <w:r w:rsidRPr="00A367DC">
        <w:rPr>
          <w:rFonts w:ascii="Arial" w:hAnsi="Arial" w:cs="Arial"/>
          <w:sz w:val="24"/>
          <w:szCs w:val="24"/>
        </w:rPr>
        <w:t xml:space="preserve"> adota para seu desenvolvimento administrativo e pedagógico</w:t>
      </w:r>
      <w:r>
        <w:rPr>
          <w:rFonts w:ascii="Arial" w:hAnsi="Arial" w:cs="Arial"/>
          <w:sz w:val="24"/>
          <w:szCs w:val="24"/>
        </w:rPr>
        <w:t>,  c</w:t>
      </w:r>
      <w:r w:rsidRPr="00A367DC">
        <w:rPr>
          <w:rFonts w:ascii="Arial" w:hAnsi="Arial" w:cs="Arial"/>
          <w:sz w:val="24"/>
          <w:szCs w:val="24"/>
        </w:rPr>
        <w:t>ontemplam de forma pontual sua missão, seus objetivos, suas metas e seus princípios, haja vista que todas as políticas são declarações que orientam a tomada de decisão, que visam o progresso da Instituição, dos docentes, dos discentes e da comunidade em geral.</w:t>
      </w:r>
    </w:p>
    <w:p w:rsidR="00956DB9" w:rsidRDefault="00956DB9" w:rsidP="00E976B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A367DC" w:rsidRDefault="00A367DC" w:rsidP="00E92F68">
      <w:pPr>
        <w:pStyle w:val="subtpico"/>
      </w:pPr>
      <w:bookmarkStart w:id="11" w:name="_Toc416250189"/>
      <w:r w:rsidRPr="00A367DC">
        <w:t>4.</w:t>
      </w:r>
      <w:r>
        <w:t xml:space="preserve">2.1 </w:t>
      </w:r>
      <w:r w:rsidRPr="00A367DC">
        <w:t xml:space="preserve"> </w:t>
      </w:r>
      <w:r>
        <w:t>P</w:t>
      </w:r>
      <w:r w:rsidRPr="00A367DC">
        <w:t>olítica</w:t>
      </w:r>
      <w:r>
        <w:t>s para o Ensino</w:t>
      </w:r>
      <w:bookmarkEnd w:id="11"/>
    </w:p>
    <w:p w:rsidR="00A367DC" w:rsidRDefault="00A367DC" w:rsidP="00A367D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367DC">
        <w:rPr>
          <w:rFonts w:ascii="Arial" w:hAnsi="Arial" w:cs="Arial"/>
          <w:sz w:val="24"/>
          <w:szCs w:val="24"/>
        </w:rPr>
        <w:t xml:space="preserve">A política da Faculdade Luciano Feijão para o ensino de graduação fundamenta-se na integração do Ensino com a Pesquisa e a Extensão, </w:t>
      </w:r>
      <w:r w:rsidRPr="00A367DC">
        <w:rPr>
          <w:rFonts w:ascii="Arial" w:hAnsi="Arial" w:cs="Arial"/>
          <w:sz w:val="24"/>
          <w:szCs w:val="24"/>
        </w:rPr>
        <w:lastRenderedPageBreak/>
        <w:t>objetivando formação de qualidade acadêmica e profissional. Cultiva e promove, portanto, uma prática calcada em princípios éticos que possibilitem a construção do conhecimento técnico-científico, o aperfeiçoamento cultural e o desenvolvimento de um pensamento reflexivo, crítico e responsável, que impulsione a transformação sócio-político-econômica da sociedade.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367DC">
        <w:rPr>
          <w:rFonts w:ascii="Arial" w:hAnsi="Arial" w:cs="Arial"/>
          <w:sz w:val="24"/>
          <w:szCs w:val="24"/>
        </w:rPr>
        <w:t>São princípios básicos dessa política: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cuidado e atenção às necessidades da sociedade e região no que concerne à oferta de cursos e programas para a formação e qualificação profissional;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unicidade dos currículos em nível nacional, ao mesmo tempo, respeitando as peculiaridades regionais;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flexibilização dos currículos, de forma a proporcionar ao aluno a maior medida possível de autonomia na sua formação acadêmica;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atualização permanente dos projetos pedagógicos, levando-se em consideração as Diretrizes Curriculares e as demandas sócio-econômico-culturais das diferentes regiões em que a Faculdade Luciano Feijão se insere;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incentivo à produção técnico-científica e didática do corpo docente;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qualificação permanente do corpo docente, em termos de titulação acadêmica  e de competências didático-pedagógicas;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manutenção e controle da situação legal dos cursos;</w:t>
      </w:r>
    </w:p>
    <w:p w:rsidR="00A367DC" w:rsidRP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A367DC">
        <w:rPr>
          <w:rFonts w:ascii="Arial" w:hAnsi="Arial" w:cs="Arial"/>
          <w:sz w:val="24"/>
          <w:szCs w:val="24"/>
        </w:rPr>
        <w:t>apoio e acompanhamento da ação pedagógica no âmbito dos cursos.</w:t>
      </w:r>
    </w:p>
    <w:p w:rsidR="00A367DC" w:rsidRDefault="00A367DC" w:rsidP="00A367D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D7418" w:rsidRDefault="009D7418" w:rsidP="00E92F68">
      <w:pPr>
        <w:pStyle w:val="subtpico"/>
      </w:pPr>
      <w:bookmarkStart w:id="12" w:name="_Toc416250190"/>
      <w:r w:rsidRPr="00A367DC">
        <w:t>4.</w:t>
      </w:r>
      <w:r>
        <w:t xml:space="preserve">2.2 </w:t>
      </w:r>
      <w:r w:rsidRPr="00A367DC">
        <w:t xml:space="preserve"> </w:t>
      </w:r>
      <w:r>
        <w:t>P</w:t>
      </w:r>
      <w:r w:rsidRPr="00A367DC">
        <w:t>olítica</w:t>
      </w:r>
      <w:r>
        <w:t>s para a Pesquisa</w:t>
      </w:r>
      <w:bookmarkEnd w:id="12"/>
    </w:p>
    <w:p w:rsidR="009D7418" w:rsidRDefault="009D7418" w:rsidP="009D741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Em termos de políticas para a pesquisa, aponta-se a implementação das seguintes: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apoiar prioritariamente a formação e a consolidação de grupos de pesquisa, por projetos integrados em áreas de conhecimento, de caráter interdisciplinar, voltado, inicialmente, para a Iniciação Científica;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instituir sistemática de acompanhamento e avaliação permanente da pesquisa desenvolvida na Instituição;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identificar e estabelecer linhas prioritárias de pesquisa para a Faculdade Luciano Feijão, nas várias áreas de conhecimento, em que a </w:t>
      </w:r>
      <w:r w:rsidRPr="009D7418">
        <w:rPr>
          <w:rFonts w:ascii="Arial" w:hAnsi="Arial" w:cs="Arial"/>
          <w:sz w:val="24"/>
          <w:szCs w:val="24"/>
        </w:rPr>
        <w:lastRenderedPageBreak/>
        <w:t>exigência de ser socialmente relevante se alie à necessária liberdade de criação, essencial para a vida acadêmica;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promover a divulgação das pesquisas realizadas, das criações artísticas e das tecnologias desenvolvidas na Instituição;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incentivar o intercâmbio dos grupos de pesquisa da Faculdade Luciano Feijão e com outras instituições nacionais;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identificar fontes alternativas de captação de recursos e adotar mecanismos flexíveis para sua utilização;</w:t>
      </w:r>
    </w:p>
    <w:p w:rsid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adequar as condições de infra-estrutura e suporte à atividade de pesquisa.</w:t>
      </w:r>
    </w:p>
    <w:p w:rsid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D7418" w:rsidRDefault="009D7418" w:rsidP="00E92F68">
      <w:pPr>
        <w:pStyle w:val="subtpico"/>
      </w:pPr>
      <w:bookmarkStart w:id="13" w:name="_Toc416250191"/>
      <w:r w:rsidRPr="00A367DC">
        <w:t>4.</w:t>
      </w:r>
      <w:r>
        <w:t xml:space="preserve">2.3 </w:t>
      </w:r>
      <w:r w:rsidRPr="00A367DC">
        <w:t xml:space="preserve"> </w:t>
      </w:r>
      <w:r>
        <w:t>P</w:t>
      </w:r>
      <w:r w:rsidRPr="00A367DC">
        <w:t>olítica</w:t>
      </w:r>
      <w:r>
        <w:t>s para a Extensão</w:t>
      </w:r>
      <w:bookmarkEnd w:id="13"/>
    </w:p>
    <w:p w:rsidR="009D7418" w:rsidRDefault="009D7418" w:rsidP="009D741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Não se pode mais pensar numa Instituição de ensino superior que desconheça os problemas, os anseios e as perspectivas da comunidade que lhe dá vida. Torna-se cada vez mais importante uma forte interação: Faculdade Luciano Feijão-Comunidade. Os projetos comunitários têm pesos elevados nos processos de avaliação institucional, e aqui não estamos falando apenas da avaliação oficial, mas, também, a dos clientes da Instituição e mesmo de toda a sociedade.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LDB no inciso VI do Art. 43 estabelece como um dos objetivos do ensino superior “estimular o conhecimento dos problemas do mundo presente, em particular os nacionais e regionais; prestar serviços especializados à comunidade e estabelecer com esta uma relação de reciprocidade.”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 xml:space="preserve">A necessidade de um bom relacionamento entre a organização e seu ambiente externo, fica cada vez mais evidenciada com o advento da globalização, pois a mesma procura se estruturar, reduzindo hierarquias e corrigindo distorções, para buscar uma adequação de seus custos juntamente com uma qualificação primorosa, e com isto obter uma maior qualidade nos seus serviços.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 xml:space="preserve">O Programa de Cooperação com a Comunidade polariza esforços para valorizar a qualidade do trabalho e a qualidade de vida da própria comunidade acadêmica, contribuindo também para a estruturação das informações a respeito </w:t>
      </w:r>
      <w:r w:rsidRPr="009D7418">
        <w:rPr>
          <w:rFonts w:ascii="Arial" w:hAnsi="Arial" w:cs="Arial"/>
          <w:sz w:val="24"/>
          <w:szCs w:val="24"/>
        </w:rPr>
        <w:lastRenderedPageBreak/>
        <w:t>do que oferece, tanto para o uso da própria comunidade universitária, como para facilitar o acesso externo.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 xml:space="preserve">A busca da excelência não pode ficar circunscrita a exercícios fechados no seu campus. A Instituição perde muito do seu poder de criação, sem a relação com a sociedade, por meio da extensão. Essa relação de mão dupla, saber acadêmico-saber popular, é que a torna atuante e respeitada pela população.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 xml:space="preserve">A extensão é o canal de comunicação com a comunidade, pela aplicação dos resultados do ensino e da pesquisa à realidade circundante, por diferentes métodos e técnicas. É o elo de ligação entre a Faculdade e a comunidade como meio de integração e como instrumento de troca recíproca. É a abertura à comunidade, por meio de cursos, programações culturais, serviços e outras atividades. É essencialmente, uma aplicação do ensino e pesquisa, integrando-se na solução de problemas e no atendimento às aspirações da sociedade.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extensão constitui-se, ainda, em tarefa essencial, além de ser o principal caminho de integração com a comunidade. As atividades de extensão são consideradas nos seus diversos enfoques, inclusive no referente ao verdadeiro serviço à comunidade e à população regional, de modo especial, numa troca sistemática e no próprio confronto de saberes, numa comunicação efetiva da Faculdade com o seu meio.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As atividades de Extensão representam, ainda, um espaço dinâmico de integração com a Comunidade Local e Regional e tem os seguintes objetivos: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desenvolver atendimentos especiais à população minoritária, ou seja, aos socialmente excluídos;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disseminar o conhecimento profissional por meio de ações extensionistas;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elaborar proposições para o enfrentamento de problemas emergentes na sociedade;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estabelecer intercâmbios com instituições nacionais e internacionais;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fortalecer as ações extensionistas, consolidando a socialização da Faculdade Luciano Feijão, por meio de programas e projetos institucionais de extensão e do incremento das parcerias com iniciativas municipais, estaduais, nacionais e internacionais;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Identificar as demandas e problemas da comunidade, em especial aqueles relacionados aos aspectos sócio-econômicos regionais;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promover ações educacionais destinadas às populações minoritárias visando à integração dessas à sociedade;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assegurar o compromisso social e regional da Faculdade Luciano Feijão;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ser uma plataforma de acesso à extensão para estudantes de graduação, contribuindo para formar uma cultura de serviço à comunidade;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utilizar as próprias capacidades, em colaboração com outras instituições de ensino e pesquisa e organizações da sociedade civil para avançar as oportunidades educacionais, econômicas, sociais e culturais do entorno;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orientar a formulação dos programas de extensão para a integração permanente ao ensino e à pesquisa;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estimular os programas multidisciplinares de ações junto à comunidade;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incentivar os cursos de graduação a desenvolverem programas permanentes de extensão;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promover/consolidar o programa Integração da Terceira Idade, fortalecendo e expandindo as parcerias;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implantar programas regulares de educação continuada;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desenvolver programas especiais voltados para o ensino básico com ênfase para a formação e o aperfeiçoamento de professores da rede pública;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>associar a Faculdade Luciano Feijão a programas de âmbito nacional que fomentem a integração Instituição - Escola, visando à capacitação de docentes para o ensino.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Em relação à extensão, a Faculdade Luciano Feijão se compromete a: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proporcionar ações que contribuam para a melhoria da qualidade de vida do cidadão;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implantar programas regulares de educação continuada.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política de extensão da Faculdade Luciano Feijão se expressa nas seguintes diretrizes: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articulação e diálogo com a sociedade;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integração com o ensino e a pesquisa;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9D7418">
        <w:rPr>
          <w:rFonts w:ascii="Arial" w:hAnsi="Arial" w:cs="Arial"/>
          <w:sz w:val="24"/>
          <w:szCs w:val="24"/>
        </w:rPr>
        <w:t xml:space="preserve">interdisciplinaridade e ações comprometidas com as necessidades regionais, bem como de transformação do homem e da sociedade; </w:t>
      </w:r>
    </w:p>
    <w:p w:rsid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• </w:t>
      </w:r>
      <w:r w:rsidRPr="009D7418">
        <w:rPr>
          <w:rFonts w:ascii="Arial" w:hAnsi="Arial" w:cs="Arial"/>
          <w:sz w:val="24"/>
          <w:szCs w:val="24"/>
        </w:rPr>
        <w:t>diversificação de método e meios de atividades extensionistas, por serviços, de programas institucionais, atividades educativas/culturais vinculadas à prática profissional na sociedade e para ela.</w:t>
      </w:r>
    </w:p>
    <w:p w:rsid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D7418" w:rsidRDefault="009D7418" w:rsidP="00E92F68">
      <w:pPr>
        <w:pStyle w:val="subtpico"/>
      </w:pPr>
      <w:bookmarkStart w:id="14" w:name="_Toc416250192"/>
      <w:r w:rsidRPr="00A367DC">
        <w:t>4.</w:t>
      </w:r>
      <w:r>
        <w:t xml:space="preserve">2.4 </w:t>
      </w:r>
      <w:r w:rsidRPr="00A367DC">
        <w:t xml:space="preserve"> </w:t>
      </w:r>
      <w:r>
        <w:t>P</w:t>
      </w:r>
      <w:r w:rsidRPr="00A367DC">
        <w:t>olítica</w:t>
      </w:r>
      <w:r>
        <w:t>s de Responsabilidade Social</w:t>
      </w:r>
      <w:bookmarkEnd w:id="14"/>
    </w:p>
    <w:p w:rsidR="009D7418" w:rsidRDefault="009D7418" w:rsidP="009D741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política social consiste em promover a integração da Comunidade Acadêmica tratando as questões referentes aos estudantes, aos funcionários técnico-administrativos e aos docentes, de forma conjunta. No espaço da Faculdade Luciano Feijão, que reflete a sociedade como um todo, convive</w:t>
      </w:r>
      <w:r w:rsidR="00383077">
        <w:rPr>
          <w:rFonts w:ascii="Arial" w:hAnsi="Arial" w:cs="Arial"/>
          <w:sz w:val="24"/>
          <w:szCs w:val="24"/>
        </w:rPr>
        <w:t>m</w:t>
      </w:r>
      <w:r w:rsidRPr="009D7418">
        <w:rPr>
          <w:rFonts w:ascii="Arial" w:hAnsi="Arial" w:cs="Arial"/>
          <w:sz w:val="24"/>
          <w:szCs w:val="24"/>
        </w:rPr>
        <w:t xml:space="preserve"> os três segmentos que a compõem com as diferenças inerentes a cada um deles e, acima de tudo, individualidades dentro de um mesmo projeto de educação. 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política social e de assistência na Faculdade Luciano Feijão busca o desenvolvimento de ações conjuntas com os segmentos que a compõem</w:t>
      </w:r>
      <w:r w:rsidR="00383077">
        <w:rPr>
          <w:rFonts w:ascii="Arial" w:hAnsi="Arial" w:cs="Arial"/>
          <w:sz w:val="24"/>
          <w:szCs w:val="24"/>
        </w:rPr>
        <w:t>,</w:t>
      </w:r>
      <w:r w:rsidRPr="009D7418">
        <w:rPr>
          <w:rFonts w:ascii="Arial" w:hAnsi="Arial" w:cs="Arial"/>
          <w:sz w:val="24"/>
          <w:szCs w:val="24"/>
        </w:rPr>
        <w:t xml:space="preserve"> permitindo o enfrentamento das fragilidades detectadas, defendendo e estando alerta quanto aos direitos de cidadania e dignidade.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 xml:space="preserve">Os direitos do cidadão </w:t>
      </w:r>
      <w:r w:rsidR="00383077">
        <w:rPr>
          <w:rFonts w:ascii="Arial" w:hAnsi="Arial" w:cs="Arial"/>
          <w:sz w:val="24"/>
          <w:szCs w:val="24"/>
        </w:rPr>
        <w:t>são</w:t>
      </w:r>
      <w:r w:rsidRPr="009D7418">
        <w:rPr>
          <w:rFonts w:ascii="Arial" w:hAnsi="Arial" w:cs="Arial"/>
          <w:sz w:val="24"/>
          <w:szCs w:val="24"/>
        </w:rPr>
        <w:t xml:space="preserve"> assegurados por uma administração democrática e participativa, inserida nos princípios e diretrizes da Faculdade Luciano Feijão. A oferta de serviços e a assistência são exercícios cotidianos de construção da cidadania plena.</w:t>
      </w:r>
    </w:p>
    <w:p w:rsidR="009D7418" w:rsidRP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D7418">
        <w:rPr>
          <w:rFonts w:ascii="Arial" w:hAnsi="Arial" w:cs="Arial"/>
          <w:sz w:val="24"/>
          <w:szCs w:val="24"/>
        </w:rPr>
        <w:t>A filosofia e as diretrizes que norteiam a assistência, são entendidas como instrumentos facilitadores para a viabilização da política educacional, com interfaces com o Ensino, a Pesquisa e a Extensão. No desempenho do seu papel de geradora e disseminadora de conhecimento, está comprometida com os avanços sociais a serem alcançados pela sociedade e, portanto, coloca a assistência prestada como espaço de educação e de construção da cidadania.</w:t>
      </w:r>
    </w:p>
    <w:p w:rsidR="009D7418" w:rsidRDefault="009D7418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383077" w:rsidRDefault="00383077" w:rsidP="00E92F68">
      <w:pPr>
        <w:pStyle w:val="subtpico"/>
      </w:pPr>
      <w:bookmarkStart w:id="15" w:name="_Toc416250193"/>
      <w:r w:rsidRPr="00A367DC">
        <w:t>4.</w:t>
      </w:r>
      <w:r>
        <w:t xml:space="preserve">2.5 </w:t>
      </w:r>
      <w:r w:rsidRPr="00A367DC">
        <w:t xml:space="preserve"> </w:t>
      </w:r>
      <w:r>
        <w:t>Acompanhamento Psicopedagógico dos Discentes</w:t>
      </w:r>
      <w:bookmarkEnd w:id="15"/>
    </w:p>
    <w:p w:rsidR="00383077" w:rsidRDefault="00383077" w:rsidP="009D741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383077" w:rsidRDefault="00383077" w:rsidP="0038307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83077">
        <w:rPr>
          <w:rFonts w:ascii="Arial" w:hAnsi="Arial" w:cs="Arial"/>
          <w:sz w:val="24"/>
          <w:szCs w:val="24"/>
        </w:rPr>
        <w:t>O Núcleo de Apoio Psicopedagógico  implantado</w:t>
      </w:r>
      <w:r>
        <w:rPr>
          <w:rFonts w:ascii="Arial" w:hAnsi="Arial" w:cs="Arial"/>
          <w:sz w:val="24"/>
          <w:szCs w:val="24"/>
        </w:rPr>
        <w:t xml:space="preserve"> </w:t>
      </w:r>
      <w:r w:rsidRPr="00383077">
        <w:rPr>
          <w:rFonts w:ascii="Arial" w:hAnsi="Arial" w:cs="Arial"/>
          <w:sz w:val="24"/>
          <w:szCs w:val="24"/>
        </w:rPr>
        <w:t xml:space="preserve">propõe-se estar atento a questões psicológicas, comportamentais e afetivas. </w:t>
      </w:r>
      <w:r>
        <w:rPr>
          <w:rFonts w:ascii="Arial" w:hAnsi="Arial" w:cs="Arial"/>
          <w:sz w:val="24"/>
          <w:szCs w:val="24"/>
        </w:rPr>
        <w:t>A</w:t>
      </w:r>
      <w:r w:rsidRPr="00383077">
        <w:rPr>
          <w:rFonts w:ascii="Arial" w:hAnsi="Arial" w:cs="Arial"/>
          <w:sz w:val="24"/>
          <w:szCs w:val="24"/>
        </w:rPr>
        <w:t xml:space="preserve">tua nesta área, procurando examinar e orientar os alunos em suas eventuais dificuldades de aprendizagem. Sob uma perspectiva mais preventiva, os alunos que apresentam um excessivo número de faltas ou um persistente aproveitamento deficiente srão </w:t>
      </w:r>
      <w:r w:rsidRPr="00383077">
        <w:rPr>
          <w:rFonts w:ascii="Arial" w:hAnsi="Arial" w:cs="Arial"/>
          <w:sz w:val="24"/>
          <w:szCs w:val="24"/>
        </w:rPr>
        <w:lastRenderedPageBreak/>
        <w:t>convocados, sendo colocada à disposição deles a possibilidade de terem um acompanhamento profissional para uma revisão da metodologia de estudo ou para a investigação de outras dificuldades que eventualmente possam estar presentes. Com esta mesma ótica preventiva são entrevistados todos os alunos que solicitam trancamento ou cancelamento de matrícula. O Núcleo de Ap</w:t>
      </w:r>
      <w:r>
        <w:rPr>
          <w:rFonts w:ascii="Arial" w:hAnsi="Arial" w:cs="Arial"/>
          <w:sz w:val="24"/>
          <w:szCs w:val="24"/>
        </w:rPr>
        <w:t>o</w:t>
      </w:r>
      <w:r w:rsidRPr="00383077">
        <w:rPr>
          <w:rFonts w:ascii="Arial" w:hAnsi="Arial" w:cs="Arial"/>
          <w:sz w:val="24"/>
          <w:szCs w:val="24"/>
        </w:rPr>
        <w:t>io Psicopedagógico também trabalha com os pais dos alunos que solicitam esclarecimentos sobre questões relacionadas a seus filhos.</w:t>
      </w:r>
    </w:p>
    <w:p w:rsidR="00383077" w:rsidRDefault="00383077" w:rsidP="0038307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F1625" w:rsidRDefault="00CF1625" w:rsidP="00E92F68">
      <w:pPr>
        <w:pStyle w:val="tpico"/>
      </w:pPr>
      <w:bookmarkStart w:id="16" w:name="_Toc416250194"/>
      <w:r>
        <w:t>5 PRINCÍPIOS AVALIAÇÃO INSTITUCIONAL</w:t>
      </w:r>
      <w:bookmarkEnd w:id="16"/>
    </w:p>
    <w:p w:rsid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b/>
          <w:sz w:val="24"/>
          <w:szCs w:val="24"/>
        </w:rPr>
      </w:pP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A avaliação da educação superior é um processo institucional sistemático e tem dois objetivos básicos: o autoconhecimento e a tomada de decisão. Estes objetivos estão voltados para a finalidade de aperfeiçoar o funcionamento e alcançar melhores resultados em sua missão institucional. É, portanto, uma atividade intrínseca a cada instituição e ao sistema de educação superior como um todo, pois interfere e produz efeitos em seu funcionamento presente e futuro.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Autoconhecimento significa identificar os acertos e as ineficiências, as vantagens/potencialidades e as dificuldades; envolve um processo de reflexão sobre as razões, as causas das situações positivas e das insuficiências; implica em assumir a responsabilidade efetiva da gestão política e acadêmico-científica da instituição e do sistema de ensino superior como um todo.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A tomada de decisão, por sua vez, é a ação inerente à avaliação, ou seja, conhecidas as estratégias que deram certo, é necessário tentar disseminar e generalizar o sucesso. Por outro lado, é necessário deixar de reproduzir as velhas fórmulas, modificar radicalmente o que funciona mal ou com baixa qualidade e elaborar alternativas para a introdução de novos caminhos.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>Aperfeiçoamento ou reconstrução implica, necessariamente, em melhoria da qualidade do ensino, da pesquisa, da extensão e da gestão universitária. A avaliação tem importante papel na identificação dos fatores que interferem - favoravelmente e negativamente - na qualidade, oferecendo subsídios bastante claros para a tomada de decisão, isto é, para a formulação de ações pedagógicas e administrativas que tenham como finalidade alcançá-la.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lastRenderedPageBreak/>
        <w:t xml:space="preserve">A avaliação institucional é global, porque envolve todas as atividades e instâncias da instituição ou do conjunto das instituições do sistema, seus sujeitos (alunos, professores e técnico-administrativos) e seus "produtos", isto é, o conhecimento, a interpretação de mundo, as tecnologias que produz e dissemina, diretamente, por meio da qualificação profissional e da divulgação científica e, também, por meio da extensão.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>Esta avaliação não visa punição e nem premiação, situação típica na avaliação de aprendizagem. Ao contrário, porque busca aperfeiçoamento, sua ação central é a da reconstrução. A eventual premiação, como estímulo ao mérito, não é desaconselhável, pois não causa dano. A punição deve ser considerada após a clara oportunidade para a recuperação ou revigoramento ter sido efetivada.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>A avaliação está voltada para o compromisso social da instituição, considerando que a educação é bem público e direito de todos os cidadãos e para a indissociabilidade do Ensino, Pesquisa e Extensão que deve ser traduzida num processo educativo único e integrado.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A adoção destes princípios por parte da comunidade universitária possibilita </w:t>
      </w:r>
      <w:r>
        <w:rPr>
          <w:rFonts w:ascii="Arial" w:hAnsi="Arial" w:cs="Arial"/>
          <w:sz w:val="24"/>
          <w:szCs w:val="24"/>
        </w:rPr>
        <w:t xml:space="preserve">a </w:t>
      </w:r>
      <w:r w:rsidRPr="00CF1625">
        <w:rPr>
          <w:rFonts w:ascii="Arial" w:hAnsi="Arial" w:cs="Arial"/>
          <w:sz w:val="24"/>
          <w:szCs w:val="24"/>
        </w:rPr>
        <w:t>construção coletiva de sua identidade, superando a fragmentação do conhecimento, exteriorizada nas grades curriculares compartimentalizadas, nas reformulações acadêmicas não contextualizadas e na postura de profissionais e alunos corporativistas.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Um processo de avaliação institucional bem conduzido atende as principais exigências de uma instituição de ensino superior contemporânea, quais sejam: manter um processo contínuo de aperfeiçoamento do desempenho acadêmico; instituir uma ferramenta para o planejamento da gestão universitária e sustentar um processo sistemático de prestação de contas à sociedade. </w:t>
      </w:r>
    </w:p>
    <w:p w:rsid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 xml:space="preserve">O processo de avaliação não deve ser considerado apenas como uma exigência legal, mas, sobretudo, como condição </w:t>
      </w:r>
      <w:r w:rsidRPr="00CF1625">
        <w:rPr>
          <w:rFonts w:ascii="Arial" w:hAnsi="Arial" w:cs="Arial"/>
          <w:i/>
          <w:sz w:val="24"/>
          <w:szCs w:val="24"/>
        </w:rPr>
        <w:t>sine qua non</w:t>
      </w:r>
      <w:r w:rsidRPr="00CF1625">
        <w:rPr>
          <w:rFonts w:ascii="Arial" w:hAnsi="Arial" w:cs="Arial"/>
          <w:sz w:val="24"/>
          <w:szCs w:val="24"/>
        </w:rPr>
        <w:t xml:space="preserve"> para a construção e aprimoramento da prática democrática e participativa, que resulte numa instituição de ensino superior voltada para a formação de profissionais em contínua interação com a sociedade. </w:t>
      </w:r>
    </w:p>
    <w:p w:rsid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F1625" w:rsidRDefault="00CF1625" w:rsidP="00E92F68">
      <w:pPr>
        <w:pStyle w:val="subtpico"/>
      </w:pPr>
      <w:bookmarkStart w:id="17" w:name="_Toc416250195"/>
      <w:r>
        <w:lastRenderedPageBreak/>
        <w:t>5.1 Objetivos</w:t>
      </w:r>
      <w:bookmarkEnd w:id="17"/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CF1625">
        <w:rPr>
          <w:rFonts w:ascii="Arial" w:hAnsi="Arial" w:cs="Arial"/>
          <w:sz w:val="24"/>
          <w:szCs w:val="24"/>
        </w:rPr>
        <w:t>O processo de avaliação da instituição tem os seguintes objetivos: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impulsionar um processo contínuo e criativo de auto-crítica da Instituição com vistas a garantir um alto padrão de qualidade enquanto instituição prestadora de serviços;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diagnosticar como se efetivam e se relacionam o Ensino, a Pesquisa e a Extensão;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reformular e implementar novas políticas que estejam em consonância com o momento histórico, respondendo às demandas sociais;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envolver todos os segmentos no processo avaliativo tendo-os como parceiros nas ações implementadas com vistas a um aperfeiçoamento contínuo;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explicar o propósito da avaliação, cuidar para que todo o processo seja permeado pela transparência, flexibilidade e ética;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>aperfeiçoar a visão crítica quanto aos aspectos teóricos, metodológicos e práticos da avaliação institucional;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criar procedimentos avaliativos apropriados ao contexto específico da instituição;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 xml:space="preserve">aprimorar a sensibilidade pessoal e profissional no exercício da avaliação; </w:t>
      </w:r>
    </w:p>
    <w:p w:rsidR="00CF1625" w:rsidRPr="00CF1625" w:rsidRDefault="00CF1625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CF1625">
        <w:rPr>
          <w:rFonts w:ascii="Arial" w:hAnsi="Arial" w:cs="Arial"/>
          <w:sz w:val="24"/>
          <w:szCs w:val="24"/>
        </w:rPr>
        <w:t>buscar permanentemente a qualidade e a pertinência das atividades desenvolvidas, bem como, o gerenciamento eficiente, ético e relevante dos recursos humanos e materiais, expressados em compromissos científicos e sociais.</w:t>
      </w:r>
    </w:p>
    <w:p w:rsidR="00383077" w:rsidRDefault="00383077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4957" w:rsidRDefault="00414957" w:rsidP="00E92F68">
      <w:pPr>
        <w:pStyle w:val="tpico"/>
      </w:pPr>
      <w:bookmarkStart w:id="18" w:name="_Toc416250196"/>
      <w:r>
        <w:t>6 METODOLOGIA</w:t>
      </w:r>
      <w:bookmarkEnd w:id="18"/>
    </w:p>
    <w:p w:rsidR="00414957" w:rsidRDefault="00414957" w:rsidP="00CF162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avaliação pauta-se em duas naturezas de pressupostos. De um lado aqueles de cunho político-filosófico, e, de outro, os de natureza técnico-científica.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Os de cunho político-filosófico são: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a avaliação atende à característica de globalidade, bem como de especificidade na medida em que leva em consideração, nas atividades-fim e atividade-meio, o caráter de indissociabilidade e de interface das dimensões Ensino, Produção Acadêmica, Extensão e Gestão;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• </w:t>
      </w:r>
      <w:r w:rsidRPr="00414957">
        <w:rPr>
          <w:rFonts w:ascii="Arial" w:hAnsi="Arial" w:cs="Arial"/>
          <w:sz w:val="24"/>
          <w:szCs w:val="24"/>
        </w:rPr>
        <w:t>a avaliação envolve uma intensa participação de todos os membros da comunidade acadêmica;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a avaliação ressalta e integra esforços e experiências já existentes na instituição;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a avaliação tem caráter contínuo e sistemático, suportado pela existência de uma vontade política e uma infra-estrutura capaz de assegurá-la.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Os de natureza técnico-científica dizem respeito a uma metodologia quantitativo-qualitativa que: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instale e acione um sistema de coleta de informações centralizadas e descentralizadas que, de modo ágil e preciso, leve a dados relevantes para efeito de diagnóstico, controle e autoconhecimento;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permita analisar, explicar e compreender os fenômenos acadêmico-pedagógicos com vistas a superação de dificuldades e transformação da realidade educacional;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Pr="00414957">
        <w:rPr>
          <w:rFonts w:ascii="Arial" w:hAnsi="Arial" w:cs="Arial"/>
          <w:sz w:val="24"/>
          <w:szCs w:val="24"/>
        </w:rPr>
        <w:t xml:space="preserve">permita oferecer modelos analíticos e interpretativos com vistas a obtenção de inferências a partir de indicadores quantitativos fidedignos. 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Avaliação Institucional caracteriza-se, portanto, como uma pesquisa-ação, buscando, ao mesmo tempo em que faz uma diagnose da realidade contextual da Instituição, intervir no sentido de aperfeiçoar sua qualidade, ou seja, explicitar e redimensionar o seu  papel técnico-científico, político e social, enfim, a sua Missão.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4957" w:rsidRDefault="00414957" w:rsidP="00E92F68">
      <w:pPr>
        <w:pStyle w:val="subtpico"/>
      </w:pPr>
      <w:bookmarkStart w:id="19" w:name="_Toc416250197"/>
      <w:r>
        <w:t>6.1 Etapas da Avaliação Institucional</w:t>
      </w:r>
      <w:bookmarkEnd w:id="19"/>
    </w:p>
    <w:p w:rsidR="00414957" w:rsidRDefault="00414957" w:rsidP="004149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O processo da autoavaliação par</w:t>
      </w:r>
      <w:r>
        <w:rPr>
          <w:rFonts w:ascii="Arial" w:hAnsi="Arial" w:cs="Arial"/>
          <w:sz w:val="24"/>
          <w:szCs w:val="24"/>
        </w:rPr>
        <w:t>te</w:t>
      </w:r>
      <w:r w:rsidRPr="00414957">
        <w:rPr>
          <w:rFonts w:ascii="Arial" w:hAnsi="Arial" w:cs="Arial"/>
          <w:sz w:val="24"/>
          <w:szCs w:val="24"/>
        </w:rPr>
        <w:t xml:space="preserve"> sempre da sensibilização da comunidade. Para que a sensibilização ocorra e o processo avaliativo fique claro para todos, a Comissão </w:t>
      </w:r>
      <w:r>
        <w:rPr>
          <w:rFonts w:ascii="Arial" w:hAnsi="Arial" w:cs="Arial"/>
          <w:sz w:val="24"/>
          <w:szCs w:val="24"/>
        </w:rPr>
        <w:t xml:space="preserve">Própria </w:t>
      </w:r>
      <w:r w:rsidRPr="00414957">
        <w:rPr>
          <w:rFonts w:ascii="Arial" w:hAnsi="Arial" w:cs="Arial"/>
          <w:sz w:val="24"/>
          <w:szCs w:val="24"/>
        </w:rPr>
        <w:t xml:space="preserve">de Avaliação deve elaborar um esquema que garanta a transparência do processo, a informação clara e fidedigna e as orientações necessárias aos responsáveis diretos pelas ações.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O diagnóstico consiste na sondagem do ambiente interno para conhecer a instituição. Identificam-se áreas vulneráveis como, por exemplo, falta de docentes capacitados, inexistência de regime de dedicação e laboratórios defasados, entre outros. A solução não deve ir em direção à contratação emergencial de grandes nomes titulados, que emprestem seu prestígio para a </w:t>
      </w:r>
      <w:r w:rsidRPr="00414957">
        <w:rPr>
          <w:rFonts w:ascii="Arial" w:hAnsi="Arial" w:cs="Arial"/>
          <w:sz w:val="24"/>
          <w:szCs w:val="24"/>
        </w:rPr>
        <w:lastRenderedPageBreak/>
        <w:t>instituição e redução do número de professores horistas para mais facilmente atingir as metas numéricas da lei, e considerar-se o problema resolvido.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Isto se configuraria como mera prestação burocrática de contas ao sistema desvinculado de qualquer compromisso com a construção de uma qualidade de ensino que possa vir a converter-se em diferencial qualitativo da instituição. A construção de um modelo de ensino competente não se resolve artificialmente. Exige projeto de longa duração. Impõe seriedade na leitura da realidade vigente. Leitura referenciada ao “dever-ser” institucional. O uso utilitário de medidas restauradoras da qualidade perdida ou pretendida resolve em parte a situação. Não se extrai grande vantagem do autoconhecimento institucional.  Desaconselhamos esse encaminhamento por conta da relação custo-benefício. Investe-se muito e recupera-se quase nada na medida em que as partes não se envolvem com a aventura da reconstrução do projeto educacional do qual fazem parte, mas não se sentem integrados. 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O processo de reflexão, desencadeado pela avaliação, tem como conseqüência levar a instituição a assumir a responsabilidade efetiva da sua gestão política e da sua gestão acadêmica e científica. Quando a instituição se conhece e reflete sobre si própria, ela está tomando o seu destino nas próprias mãos. Não está deixando que a rotina, as pressões externas ou as políticas governamentais determinem as suas prioridades e o seu cotidiano. O autoconhecimento visa ao aperfeiçoamento; à melhoria da qualidade do funcionamento da instituição, de suas atividades, das ações desenvolvidas por todos os sujeitos, em todos os processos de ensino, de pesquisa, de extensão e de gestão.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reavaliação periódica é fruto da reflexão e possibilita que se transforme gradativamente a avaliação em um processo naturalmente integrado à instituição, por meio de atividades que façam parte do seu cotidiano, voltadas para o constante aperfeiçoamento e criando a cultura da avaliação. A avaliação não é processo inerte em um momento determinado do tempo, mas é cíclica.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reavaliação tem como conseq</w:t>
      </w:r>
      <w:r>
        <w:rPr>
          <w:rFonts w:ascii="Arial" w:hAnsi="Arial" w:cs="Arial"/>
          <w:sz w:val="24"/>
          <w:szCs w:val="24"/>
        </w:rPr>
        <w:t>u</w:t>
      </w:r>
      <w:r w:rsidRPr="00414957">
        <w:rPr>
          <w:rFonts w:ascii="Arial" w:hAnsi="Arial" w:cs="Arial"/>
          <w:sz w:val="24"/>
          <w:szCs w:val="24"/>
        </w:rPr>
        <w:t xml:space="preserve">ência lógica a retroalimentação. Esse processo de constante autoconhecimento e reconstrução institucional é o caminho para a construção da interlocução, ou seja, da mediação com a realidade social. O processo de investigar e produzir conhecimento, o processo </w:t>
      </w:r>
      <w:r w:rsidRPr="00414957">
        <w:rPr>
          <w:rFonts w:ascii="Arial" w:hAnsi="Arial" w:cs="Arial"/>
          <w:sz w:val="24"/>
          <w:szCs w:val="24"/>
        </w:rPr>
        <w:lastRenderedPageBreak/>
        <w:t xml:space="preserve">de formar profissionais, de qualificar professores, de estender o conhecimento à sociedade, se dá de uma forma sistemática e continuada. 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Provocar pela avaliação, um movimento permanente de revisão e aperfeiçoamento do projeto pedagógico da instituição, visto no seu sentido amplo e global, melhorando, assim, a qualidade das atividades da instituição, em seu conjunto, é a finalidade primordial do processo de avaliação.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414957" w:rsidRDefault="00414957" w:rsidP="00E92F68">
      <w:pPr>
        <w:pStyle w:val="tpico"/>
      </w:pPr>
      <w:bookmarkStart w:id="20" w:name="_Toc416250198"/>
      <w:r>
        <w:t>7 CONSIDERAÇÕES FINAIS</w:t>
      </w:r>
      <w:bookmarkEnd w:id="20"/>
    </w:p>
    <w:p w:rsidR="00414957" w:rsidRDefault="00414957" w:rsidP="0041495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A avaliação das instituições de ensino superior brasileiras é uma ferramenta poderosa para as necessárias mudanças na educação superior, visando a melhoria na qualidade e maior aproximação com a sociedade contemporânea.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valorização e a ampliação do conhecimento possibilita a oportunidade de novos serviços, forçando o indivíduo a buscar o aprimoramento pessoal e a atualização dos seus conhecimentos.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A avaliação entendida como um insumo do processo mais amplo de planejamento da organização, permite, enfim, obter o diagnóstico de necessidades e identificar as ações a serem contempladas na gestão da organização. 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Assim, a avaliação institucional consiste em um processo permanente de elaboração de conhecimento e de intervenção prática, que permite retroalimentar as mais diversas atividades das instituições, durante todo o seu desenvolvimento.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 xml:space="preserve">É necessário garantir que a avaliação não seja praticada de forma burocratizante, empobrecendo seu potencial educativo, evidenciador das mudanças necessárias para que o ensino superior possa reencontrar sua identidade e cumprir seu real papel social, diante de uma realidade caracterizada pela incerteza do futuro. O sucesso das políticas públicas de avaliação passa pelo respeito e reconhecimento da importância do projeto institucional, único referencial capaz de qualificar o conceito de qualidade de ensino que se pretende construir no interior dos estabelecimentos de ensino. É para o conjunto de atores que compõem esse cenário que a avaliação deve fazer sentido, para que eles </w:t>
      </w:r>
      <w:r w:rsidRPr="00414957">
        <w:rPr>
          <w:rFonts w:ascii="Arial" w:hAnsi="Arial" w:cs="Arial"/>
          <w:sz w:val="24"/>
          <w:szCs w:val="24"/>
        </w:rPr>
        <w:lastRenderedPageBreak/>
        <w:t>possam, igualmente, dar sentido ao seu trabalho pedagógico, sem perder de vista o contexto social em que este se insere.</w:t>
      </w:r>
    </w:p>
    <w:p w:rsidR="00414957" w:rsidRP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Dessa forma, a avaliação institucional se justifica pelos objetivos que reafirma e que não podem ser examinados de forma massificada na medida em que a homogeneização das instituições põe a perder a riqueza da sua diversidade.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414957">
        <w:rPr>
          <w:rFonts w:ascii="Arial" w:hAnsi="Arial" w:cs="Arial"/>
          <w:sz w:val="24"/>
          <w:szCs w:val="24"/>
        </w:rPr>
        <w:t>A avaliação institucional é um requisito básico para a elaboração do Plano de Desenvolvimento Institucional.</w:t>
      </w:r>
    </w:p>
    <w:p w:rsidR="000A1ED9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Default="000A1ED9" w:rsidP="000A1ED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Sobral (CE), 13 de janeiro de 2014.</w:t>
      </w:r>
    </w:p>
    <w:p w:rsidR="000A1ED9" w:rsidRDefault="000A1ED9" w:rsidP="000A1ED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A1ED9" w:rsidRDefault="000A1ED9" w:rsidP="000A1ED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A1ED9" w:rsidRDefault="000A1ED9" w:rsidP="000A1ED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A1ED9" w:rsidRDefault="000A1ED9" w:rsidP="000A1ED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A1ED9" w:rsidRDefault="000A1ED9" w:rsidP="000A1E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Prof. George Harrilson Silva Aragão</w:t>
      </w:r>
    </w:p>
    <w:p w:rsidR="000A1ED9" w:rsidRPr="00414957" w:rsidRDefault="000A1ED9" w:rsidP="000A1E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Coordenador</w:t>
      </w:r>
    </w:p>
    <w:p w:rsidR="00414957" w:rsidRDefault="00414957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0A1ED9" w:rsidRPr="009D7418" w:rsidRDefault="000A1ED9" w:rsidP="00414957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sectPr w:rsidR="000A1ED9" w:rsidRPr="009D7418">
      <w:foot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21D" w:rsidRDefault="0007521D" w:rsidP="00E50A65">
      <w:pPr>
        <w:spacing w:after="0" w:line="240" w:lineRule="auto"/>
      </w:pPr>
      <w:r>
        <w:separator/>
      </w:r>
    </w:p>
  </w:endnote>
  <w:endnote w:type="continuationSeparator" w:id="0">
    <w:p w:rsidR="0007521D" w:rsidRDefault="0007521D" w:rsidP="00E5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A65" w:rsidRDefault="00E50A65">
    <w:pPr>
      <w:pStyle w:val="Rodap"/>
      <w:jc w:val="right"/>
    </w:pPr>
  </w:p>
  <w:p w:rsidR="00E50A65" w:rsidRDefault="00E50A6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5681290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:rsidR="00E50A65" w:rsidRPr="00AF7246" w:rsidRDefault="00E50A65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  <w:r w:rsidRPr="00AF7246">
          <w:rPr>
            <w:rFonts w:ascii="Arial" w:hAnsi="Arial" w:cs="Arial"/>
            <w:sz w:val="20"/>
            <w:szCs w:val="20"/>
          </w:rPr>
          <w:fldChar w:fldCharType="begin"/>
        </w:r>
        <w:r w:rsidRPr="00AF7246">
          <w:rPr>
            <w:rFonts w:ascii="Arial" w:hAnsi="Arial" w:cs="Arial"/>
            <w:sz w:val="20"/>
            <w:szCs w:val="20"/>
          </w:rPr>
          <w:instrText>PAGE   \* MERGEFORMAT</w:instrText>
        </w:r>
        <w:r w:rsidRPr="00AF7246">
          <w:rPr>
            <w:rFonts w:ascii="Arial" w:hAnsi="Arial" w:cs="Arial"/>
            <w:sz w:val="20"/>
            <w:szCs w:val="20"/>
          </w:rPr>
          <w:fldChar w:fldCharType="separate"/>
        </w:r>
        <w:r w:rsidR="00AF7246" w:rsidRPr="00AF7246">
          <w:rPr>
            <w:rFonts w:ascii="Arial" w:hAnsi="Arial" w:cs="Arial"/>
            <w:noProof/>
            <w:sz w:val="20"/>
            <w:szCs w:val="20"/>
            <w:lang w:val="pt-PT"/>
          </w:rPr>
          <w:t>21</w:t>
        </w:r>
        <w:r w:rsidRPr="00AF724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E50A65" w:rsidRDefault="00E50A6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21D" w:rsidRDefault="0007521D" w:rsidP="00E50A65">
      <w:pPr>
        <w:spacing w:after="0" w:line="240" w:lineRule="auto"/>
      </w:pPr>
      <w:r>
        <w:separator/>
      </w:r>
    </w:p>
  </w:footnote>
  <w:footnote w:type="continuationSeparator" w:id="0">
    <w:p w:rsidR="0007521D" w:rsidRDefault="0007521D" w:rsidP="00E50A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4CB"/>
    <w:rsid w:val="00014E67"/>
    <w:rsid w:val="00016390"/>
    <w:rsid w:val="00017019"/>
    <w:rsid w:val="00017850"/>
    <w:rsid w:val="00052432"/>
    <w:rsid w:val="0007521D"/>
    <w:rsid w:val="000A1ED9"/>
    <w:rsid w:val="000A6D17"/>
    <w:rsid w:val="000F5193"/>
    <w:rsid w:val="0015681E"/>
    <w:rsid w:val="002176B4"/>
    <w:rsid w:val="0022109A"/>
    <w:rsid w:val="00242DF5"/>
    <w:rsid w:val="0025089C"/>
    <w:rsid w:val="002550FF"/>
    <w:rsid w:val="0033481D"/>
    <w:rsid w:val="00383077"/>
    <w:rsid w:val="003913C8"/>
    <w:rsid w:val="00410566"/>
    <w:rsid w:val="00414957"/>
    <w:rsid w:val="00496E20"/>
    <w:rsid w:val="004B6837"/>
    <w:rsid w:val="004E7A58"/>
    <w:rsid w:val="004F14A3"/>
    <w:rsid w:val="0057446B"/>
    <w:rsid w:val="00576E82"/>
    <w:rsid w:val="005D1BB1"/>
    <w:rsid w:val="005F4378"/>
    <w:rsid w:val="0062652D"/>
    <w:rsid w:val="006D40B9"/>
    <w:rsid w:val="00705763"/>
    <w:rsid w:val="007D10B1"/>
    <w:rsid w:val="00862B34"/>
    <w:rsid w:val="008911AD"/>
    <w:rsid w:val="008F5551"/>
    <w:rsid w:val="0092719A"/>
    <w:rsid w:val="00936F63"/>
    <w:rsid w:val="00956DB9"/>
    <w:rsid w:val="00981C40"/>
    <w:rsid w:val="009D7418"/>
    <w:rsid w:val="00A142AA"/>
    <w:rsid w:val="00A14E85"/>
    <w:rsid w:val="00A367DC"/>
    <w:rsid w:val="00AE4B0A"/>
    <w:rsid w:val="00AF7246"/>
    <w:rsid w:val="00B114CB"/>
    <w:rsid w:val="00B952A4"/>
    <w:rsid w:val="00C67D9D"/>
    <w:rsid w:val="00CB431E"/>
    <w:rsid w:val="00CE3986"/>
    <w:rsid w:val="00CF014B"/>
    <w:rsid w:val="00CF1625"/>
    <w:rsid w:val="00D6798F"/>
    <w:rsid w:val="00DC67BA"/>
    <w:rsid w:val="00DF3F0D"/>
    <w:rsid w:val="00E21D8E"/>
    <w:rsid w:val="00E50A65"/>
    <w:rsid w:val="00E92F68"/>
    <w:rsid w:val="00E976BF"/>
    <w:rsid w:val="00EC06B2"/>
    <w:rsid w:val="00EE7316"/>
    <w:rsid w:val="00F7497E"/>
    <w:rsid w:val="00F75AFA"/>
    <w:rsid w:val="00F82E52"/>
    <w:rsid w:val="00FA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679C24E-AEC6-47E6-8A65-EB364B81E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link w:val="Cabealho1Carter"/>
    <w:uiPriority w:val="9"/>
    <w:qFormat/>
    <w:rsid w:val="00E92F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E92F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E92F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3348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2">
    <w:name w:val="Aa2"/>
    <w:basedOn w:val="Normal"/>
    <w:link w:val="Aa2Char"/>
    <w:qFormat/>
    <w:rsid w:val="00017850"/>
    <w:pPr>
      <w:autoSpaceDE w:val="0"/>
      <w:autoSpaceDN w:val="0"/>
      <w:adjustRightInd w:val="0"/>
      <w:spacing w:after="0" w:line="240" w:lineRule="auto"/>
      <w:ind w:firstLine="284"/>
    </w:pPr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Aa2Char">
    <w:name w:val="Aa2 Char"/>
    <w:link w:val="Aa2"/>
    <w:rsid w:val="00017850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table" w:styleId="TabeladeGrelha5Escura-Destaque6">
    <w:name w:val="Grid Table 5 Dark Accent 6"/>
    <w:basedOn w:val="Tabelanormal"/>
    <w:uiPriority w:val="50"/>
    <w:rsid w:val="0001785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deGrelha4-Destaque5">
    <w:name w:val="Grid Table 4 Accent 5"/>
    <w:basedOn w:val="Tabelanormal"/>
    <w:uiPriority w:val="49"/>
    <w:rsid w:val="0001785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tpico">
    <w:name w:val="tópico"/>
    <w:basedOn w:val="Normal"/>
    <w:link w:val="tpicoCarter"/>
    <w:qFormat/>
    <w:rsid w:val="00E92F68"/>
    <w:pPr>
      <w:spacing w:after="0" w:line="360" w:lineRule="auto"/>
      <w:jc w:val="both"/>
    </w:pPr>
    <w:rPr>
      <w:rFonts w:ascii="Arial" w:hAnsi="Arial" w:cs="Arial"/>
      <w:b/>
      <w:sz w:val="24"/>
      <w:szCs w:val="24"/>
    </w:rPr>
  </w:style>
  <w:style w:type="paragraph" w:customStyle="1" w:styleId="subtpico">
    <w:name w:val="subtópico"/>
    <w:basedOn w:val="Normal"/>
    <w:link w:val="subtpicoCarter"/>
    <w:qFormat/>
    <w:rsid w:val="00E92F68"/>
    <w:pPr>
      <w:spacing w:after="0" w:line="360" w:lineRule="auto"/>
      <w:jc w:val="both"/>
    </w:pPr>
    <w:rPr>
      <w:rFonts w:ascii="Arial" w:hAnsi="Arial" w:cs="Arial"/>
      <w:b/>
      <w:sz w:val="24"/>
      <w:szCs w:val="24"/>
    </w:rPr>
  </w:style>
  <w:style w:type="character" w:customStyle="1" w:styleId="tpicoCarter">
    <w:name w:val="tópico Caráter"/>
    <w:basedOn w:val="Tipodeletrapredefinidodopargrafo"/>
    <w:link w:val="tpico"/>
    <w:rsid w:val="00E92F68"/>
    <w:rPr>
      <w:rFonts w:ascii="Arial" w:hAnsi="Arial" w:cs="Arial"/>
      <w:b/>
      <w:sz w:val="24"/>
      <w:szCs w:val="24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E92F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ubtpicoCarter">
    <w:name w:val="subtópico Caráter"/>
    <w:basedOn w:val="Tipodeletrapredefinidodopargrafo"/>
    <w:link w:val="subtpico"/>
    <w:rsid w:val="00E92F68"/>
    <w:rPr>
      <w:rFonts w:ascii="Arial" w:hAnsi="Arial" w:cs="Arial"/>
      <w:b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E92F6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E92F6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dice1">
    <w:name w:val="toc 1"/>
    <w:basedOn w:val="Normal"/>
    <w:next w:val="Normal"/>
    <w:autoRedefine/>
    <w:uiPriority w:val="39"/>
    <w:unhideWhenUsed/>
    <w:rsid w:val="00E92F68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E92F68"/>
    <w:pPr>
      <w:spacing w:after="100"/>
      <w:ind w:left="220"/>
    </w:pPr>
  </w:style>
  <w:style w:type="character" w:styleId="Hiperligao">
    <w:name w:val="Hyperlink"/>
    <w:basedOn w:val="Tipodeletrapredefinidodopargrafo"/>
    <w:uiPriority w:val="99"/>
    <w:unhideWhenUsed/>
    <w:rsid w:val="00E92F68"/>
    <w:rPr>
      <w:color w:val="0563C1" w:themeColor="hyperlink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E50A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50A65"/>
  </w:style>
  <w:style w:type="paragraph" w:styleId="Rodap">
    <w:name w:val="footer"/>
    <w:basedOn w:val="Normal"/>
    <w:link w:val="RodapCarter"/>
    <w:uiPriority w:val="99"/>
    <w:unhideWhenUsed/>
    <w:rsid w:val="00E50A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50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3260D-AE95-4122-BE80-897CBD59B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24</Pages>
  <Words>5850</Words>
  <Characters>31593</Characters>
  <Application>Microsoft Office Word</Application>
  <DocSecurity>0</DocSecurity>
  <Lines>263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30</cp:revision>
  <dcterms:created xsi:type="dcterms:W3CDTF">2015-04-07T14:05:00Z</dcterms:created>
  <dcterms:modified xsi:type="dcterms:W3CDTF">2015-04-08T12:59:00Z</dcterms:modified>
</cp:coreProperties>
</file>